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1CBA87" w14:textId="77777777" w:rsidR="00CA2395" w:rsidRPr="00C34B29" w:rsidRDefault="00CA2395" w:rsidP="00CA2395">
      <w:pPr>
        <w:spacing w:after="0" w:line="360" w:lineRule="auto"/>
        <w:jc w:val="center"/>
        <w:rPr>
          <w:rFonts w:ascii="Times New Roman" w:hAnsi="Times New Roman"/>
          <w:sz w:val="28"/>
          <w:szCs w:val="28"/>
          <w:lang w:val="uk-UA"/>
        </w:rPr>
      </w:pPr>
      <w:r w:rsidRPr="00C34B29">
        <w:rPr>
          <w:rFonts w:ascii="Times New Roman" w:hAnsi="Times New Roman"/>
          <w:sz w:val="28"/>
          <w:szCs w:val="28"/>
          <w:lang w:val="uk-UA"/>
        </w:rPr>
        <w:t>MIHICTEPCTBO ОСВІТИ I НАУКИ УКРАЇНИ</w:t>
      </w:r>
    </w:p>
    <w:p w14:paraId="292CA1CA" w14:textId="77777777" w:rsidR="00CA2395" w:rsidRPr="00C34B29" w:rsidRDefault="00CA2395" w:rsidP="00CA2395">
      <w:pPr>
        <w:spacing w:after="0" w:line="360" w:lineRule="auto"/>
        <w:jc w:val="center"/>
        <w:rPr>
          <w:rFonts w:ascii="Times New Roman" w:hAnsi="Times New Roman"/>
          <w:sz w:val="28"/>
          <w:szCs w:val="28"/>
          <w:lang w:val="uk-UA"/>
        </w:rPr>
      </w:pPr>
      <w:r w:rsidRPr="00C34B29">
        <w:rPr>
          <w:rFonts w:ascii="Times New Roman" w:hAnsi="Times New Roman"/>
          <w:sz w:val="28"/>
          <w:szCs w:val="28"/>
          <w:lang w:val="uk-UA"/>
        </w:rPr>
        <w:t>КРИВОРІЗЬКИЙ НАЦІОНАЛЬНИЙ УНІВЕРСИТЕТ</w:t>
      </w:r>
    </w:p>
    <w:p w14:paraId="30478692" w14:textId="77777777" w:rsidR="00CA2395" w:rsidRPr="00C34B29" w:rsidRDefault="00CA2395" w:rsidP="00CA2395">
      <w:pPr>
        <w:spacing w:after="0" w:line="360" w:lineRule="auto"/>
        <w:jc w:val="center"/>
        <w:rPr>
          <w:rFonts w:ascii="Times New Roman" w:hAnsi="Times New Roman"/>
          <w:sz w:val="28"/>
          <w:szCs w:val="28"/>
          <w:lang w:val="uk-UA"/>
        </w:rPr>
      </w:pPr>
      <w:r w:rsidRPr="00C34B29">
        <w:rPr>
          <w:rFonts w:ascii="Times New Roman" w:hAnsi="Times New Roman"/>
          <w:sz w:val="28"/>
          <w:szCs w:val="28"/>
          <w:lang w:val="uk-UA"/>
        </w:rPr>
        <w:t>КАФЕДРА АВТОМОБІЛЬНОГО ТРАНСПОРТУ</w:t>
      </w:r>
    </w:p>
    <w:p w14:paraId="43024DC1" w14:textId="77777777" w:rsidR="00CA2395" w:rsidRPr="001812ED" w:rsidRDefault="00CA2395" w:rsidP="00CA2395">
      <w:pPr>
        <w:spacing w:after="0" w:line="360" w:lineRule="auto"/>
        <w:jc w:val="center"/>
        <w:rPr>
          <w:rFonts w:ascii="Times New Roman" w:hAnsi="Times New Roman"/>
          <w:b/>
          <w:sz w:val="28"/>
          <w:szCs w:val="28"/>
          <w:lang w:val="uk-UA"/>
        </w:rPr>
      </w:pPr>
    </w:p>
    <w:p w14:paraId="4A6DC03A" w14:textId="77777777" w:rsidR="00CA2395" w:rsidRPr="001812ED" w:rsidRDefault="00CA2395" w:rsidP="00CA2395">
      <w:pPr>
        <w:spacing w:after="0" w:line="360" w:lineRule="auto"/>
        <w:jc w:val="center"/>
        <w:rPr>
          <w:rFonts w:ascii="Times New Roman" w:hAnsi="Times New Roman"/>
          <w:b/>
          <w:sz w:val="28"/>
          <w:szCs w:val="28"/>
          <w:lang w:val="uk-UA"/>
        </w:rPr>
      </w:pPr>
    </w:p>
    <w:p w14:paraId="6F74461D" w14:textId="77777777" w:rsidR="00CA2395" w:rsidRPr="001812ED" w:rsidRDefault="00CA2395" w:rsidP="00CA2395">
      <w:pPr>
        <w:spacing w:after="0" w:line="360" w:lineRule="auto"/>
        <w:jc w:val="center"/>
        <w:rPr>
          <w:rFonts w:ascii="Times New Roman" w:hAnsi="Times New Roman"/>
          <w:b/>
          <w:sz w:val="28"/>
          <w:szCs w:val="28"/>
          <w:lang w:val="uk-UA"/>
        </w:rPr>
      </w:pPr>
    </w:p>
    <w:p w14:paraId="5AB2A698" w14:textId="77777777" w:rsidR="00CA2395" w:rsidRDefault="00CA2395" w:rsidP="00CA2395">
      <w:pPr>
        <w:spacing w:after="0" w:line="360" w:lineRule="auto"/>
        <w:jc w:val="center"/>
        <w:rPr>
          <w:rFonts w:ascii="Times New Roman" w:hAnsi="Times New Roman"/>
          <w:b/>
          <w:sz w:val="28"/>
          <w:szCs w:val="28"/>
          <w:lang w:val="uk-UA"/>
        </w:rPr>
      </w:pPr>
    </w:p>
    <w:p w14:paraId="12ADE9F7" w14:textId="77777777" w:rsidR="00CA2395" w:rsidRDefault="00CA2395" w:rsidP="00CA2395">
      <w:pPr>
        <w:spacing w:after="0" w:line="360" w:lineRule="auto"/>
        <w:jc w:val="center"/>
        <w:rPr>
          <w:rFonts w:ascii="Times New Roman" w:hAnsi="Times New Roman"/>
          <w:b/>
          <w:sz w:val="28"/>
          <w:szCs w:val="28"/>
          <w:lang w:val="uk-UA"/>
        </w:rPr>
      </w:pPr>
    </w:p>
    <w:p w14:paraId="34F56CEB" w14:textId="77777777" w:rsidR="00CA2395" w:rsidRPr="00C34B29" w:rsidRDefault="00CA2395" w:rsidP="00CA2395">
      <w:pPr>
        <w:spacing w:after="0" w:line="360" w:lineRule="auto"/>
        <w:jc w:val="center"/>
        <w:rPr>
          <w:rFonts w:ascii="Times New Roman" w:hAnsi="Times New Roman"/>
          <w:sz w:val="40"/>
          <w:szCs w:val="40"/>
          <w:lang w:val="uk-UA"/>
        </w:rPr>
      </w:pPr>
      <w:r w:rsidRPr="00C34B29">
        <w:rPr>
          <w:rFonts w:ascii="Times New Roman" w:hAnsi="Times New Roman"/>
          <w:b/>
          <w:sz w:val="40"/>
          <w:szCs w:val="40"/>
          <w:lang w:val="uk-UA"/>
        </w:rPr>
        <w:t>БАКАЛАВРСЬКА РОБОТА</w:t>
      </w:r>
    </w:p>
    <w:p w14:paraId="46603216" w14:textId="77777777" w:rsidR="00CA2395" w:rsidRDefault="00CA2395" w:rsidP="00CA2395">
      <w:pPr>
        <w:spacing w:after="0" w:line="360" w:lineRule="auto"/>
        <w:jc w:val="center"/>
        <w:rPr>
          <w:rFonts w:ascii="Times New Roman" w:hAnsi="Times New Roman"/>
          <w:sz w:val="28"/>
          <w:szCs w:val="28"/>
          <w:lang w:val="uk-UA"/>
        </w:rPr>
      </w:pPr>
      <w:r w:rsidRPr="001812ED">
        <w:rPr>
          <w:rFonts w:ascii="Times New Roman" w:hAnsi="Times New Roman"/>
          <w:sz w:val="28"/>
          <w:szCs w:val="28"/>
          <w:lang w:val="uk-UA"/>
        </w:rPr>
        <w:t xml:space="preserve">на тему: </w:t>
      </w:r>
    </w:p>
    <w:p w14:paraId="736E511A" w14:textId="77777777" w:rsidR="00CA2395" w:rsidRPr="00CC427D" w:rsidRDefault="00CA2395" w:rsidP="00CA2395">
      <w:pPr>
        <w:spacing w:after="0" w:line="360" w:lineRule="auto"/>
        <w:jc w:val="center"/>
        <w:rPr>
          <w:rFonts w:ascii="Times New Roman" w:hAnsi="Times New Roman"/>
          <w:b/>
          <w:sz w:val="28"/>
          <w:szCs w:val="28"/>
          <w:lang w:val="uk-UA"/>
        </w:rPr>
      </w:pPr>
      <w:r w:rsidRPr="00CC427D">
        <w:rPr>
          <w:rFonts w:ascii="Times New Roman" w:hAnsi="Times New Roman" w:cs="Times New Roman"/>
          <w:b/>
          <w:bCs/>
          <w:sz w:val="28"/>
          <w:szCs w:val="28"/>
          <w:lang w:val="uk-UA"/>
        </w:rPr>
        <w:t>Організація процесу перевезення молочної продукції (на прикладі АТ «Рудь»)</w:t>
      </w:r>
    </w:p>
    <w:p w14:paraId="6A2A4DDA" w14:textId="77777777" w:rsidR="00CA2395" w:rsidRPr="001812ED" w:rsidRDefault="00CA2395" w:rsidP="00CA2395">
      <w:pPr>
        <w:spacing w:after="0" w:line="360" w:lineRule="auto"/>
        <w:jc w:val="center"/>
        <w:rPr>
          <w:rFonts w:ascii="Times New Roman" w:hAnsi="Times New Roman"/>
          <w:sz w:val="28"/>
          <w:szCs w:val="28"/>
          <w:lang w:val="uk-UA"/>
        </w:rPr>
      </w:pPr>
    </w:p>
    <w:p w14:paraId="73F98453" w14:textId="77777777" w:rsidR="00CA2395" w:rsidRDefault="00CA2395" w:rsidP="00CA2395">
      <w:pPr>
        <w:spacing w:after="0" w:line="360" w:lineRule="auto"/>
        <w:rPr>
          <w:rFonts w:ascii="Times New Roman" w:hAnsi="Times New Roman"/>
          <w:sz w:val="28"/>
          <w:szCs w:val="28"/>
          <w:lang w:val="uk-UA"/>
        </w:rPr>
      </w:pPr>
    </w:p>
    <w:p w14:paraId="46566614" w14:textId="77777777" w:rsidR="00CA2395" w:rsidRPr="001812ED" w:rsidRDefault="00CA2395" w:rsidP="00CA2395">
      <w:pPr>
        <w:spacing w:after="0" w:line="360" w:lineRule="auto"/>
        <w:rPr>
          <w:rFonts w:ascii="Times New Roman" w:hAnsi="Times New Roman"/>
          <w:sz w:val="28"/>
          <w:szCs w:val="28"/>
          <w:lang w:val="uk-UA"/>
        </w:rPr>
      </w:pPr>
    </w:p>
    <w:p w14:paraId="7B96E5E7" w14:textId="77777777" w:rsidR="00CA2395" w:rsidRPr="001812ED" w:rsidRDefault="00CA2395" w:rsidP="00CA2395">
      <w:pPr>
        <w:spacing w:after="0" w:line="360" w:lineRule="auto"/>
        <w:rPr>
          <w:rFonts w:ascii="Times New Roman" w:hAnsi="Times New Roman"/>
          <w:sz w:val="28"/>
          <w:szCs w:val="28"/>
          <w:lang w:val="uk-UA"/>
        </w:rPr>
      </w:pPr>
    </w:p>
    <w:p w14:paraId="66FECA8C" w14:textId="77777777" w:rsidR="00CA2395" w:rsidRPr="001812ED" w:rsidRDefault="00CA2395" w:rsidP="00CA2395">
      <w:pPr>
        <w:spacing w:after="0" w:line="240" w:lineRule="auto"/>
        <w:rPr>
          <w:rFonts w:ascii="Times New Roman" w:hAnsi="Times New Roman"/>
          <w:sz w:val="28"/>
          <w:szCs w:val="28"/>
          <w:lang w:val="uk-UA"/>
        </w:rPr>
      </w:pPr>
      <w:r w:rsidRPr="001812ED">
        <w:rPr>
          <w:rFonts w:ascii="Times New Roman" w:hAnsi="Times New Roman"/>
          <w:sz w:val="28"/>
          <w:szCs w:val="28"/>
          <w:lang w:val="uk-UA"/>
        </w:rPr>
        <w:t xml:space="preserve">Виконав: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7C74DC">
        <w:rPr>
          <w:rFonts w:ascii="Times New Roman" w:hAnsi="Times New Roman" w:cs="Times New Roman"/>
          <w:bCs/>
          <w:sz w:val="28"/>
          <w:szCs w:val="28"/>
          <w:lang w:val="uk-UA"/>
        </w:rPr>
        <w:t>Ковальков Максим Васильович</w:t>
      </w:r>
    </w:p>
    <w:p w14:paraId="57AD51F9" w14:textId="77777777" w:rsidR="00CA2395" w:rsidRDefault="00CA2395" w:rsidP="00CA2395">
      <w:pPr>
        <w:spacing w:after="0" w:line="240" w:lineRule="auto"/>
        <w:rPr>
          <w:rFonts w:ascii="Times New Roman" w:hAnsi="Times New Roman"/>
          <w:szCs w:val="28"/>
          <w:lang w:val="uk-UA"/>
        </w:rPr>
      </w:pPr>
    </w:p>
    <w:p w14:paraId="2F2E93A0" w14:textId="77777777" w:rsidR="00CA2395" w:rsidRDefault="00CA2395" w:rsidP="00CA2395">
      <w:pPr>
        <w:spacing w:after="0" w:line="240" w:lineRule="auto"/>
        <w:rPr>
          <w:rFonts w:ascii="Times New Roman" w:hAnsi="Times New Roman"/>
          <w:szCs w:val="28"/>
          <w:lang w:val="uk-UA"/>
        </w:rPr>
      </w:pPr>
    </w:p>
    <w:p w14:paraId="28E2369F" w14:textId="77777777" w:rsidR="00CA2395" w:rsidRPr="001812ED" w:rsidRDefault="00CA2395" w:rsidP="00CA2395">
      <w:pPr>
        <w:spacing w:after="0" w:line="240" w:lineRule="auto"/>
        <w:rPr>
          <w:rFonts w:ascii="Times New Roman" w:hAnsi="Times New Roman"/>
          <w:sz w:val="28"/>
          <w:szCs w:val="28"/>
          <w:lang w:val="uk-UA"/>
        </w:rPr>
      </w:pPr>
    </w:p>
    <w:p w14:paraId="09562EE8" w14:textId="77777777" w:rsidR="00CA2395" w:rsidRPr="001812ED" w:rsidRDefault="00CA2395" w:rsidP="00CA2395">
      <w:pPr>
        <w:spacing w:after="0" w:line="240" w:lineRule="auto"/>
        <w:rPr>
          <w:rFonts w:ascii="Times New Roman" w:hAnsi="Times New Roman"/>
          <w:sz w:val="28"/>
          <w:szCs w:val="28"/>
          <w:lang w:val="uk-UA"/>
        </w:rPr>
      </w:pPr>
      <w:r w:rsidRPr="001812ED">
        <w:rPr>
          <w:rFonts w:ascii="Times New Roman" w:hAnsi="Times New Roman"/>
          <w:sz w:val="28"/>
          <w:szCs w:val="28"/>
          <w:lang w:val="uk-UA"/>
        </w:rPr>
        <w:t xml:space="preserve">Керівник: </w:t>
      </w:r>
      <w:r w:rsidRPr="001812ED">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1812ED">
        <w:rPr>
          <w:rFonts w:ascii="Times New Roman" w:hAnsi="Times New Roman"/>
          <w:sz w:val="28"/>
          <w:szCs w:val="28"/>
          <w:lang w:val="uk-UA"/>
        </w:rPr>
        <w:t>Семченко</w:t>
      </w:r>
      <w:r>
        <w:rPr>
          <w:rFonts w:ascii="Times New Roman" w:hAnsi="Times New Roman"/>
          <w:sz w:val="28"/>
          <w:szCs w:val="28"/>
          <w:lang w:val="uk-UA"/>
        </w:rPr>
        <w:t xml:space="preserve"> Наталія Олександрівна</w:t>
      </w:r>
    </w:p>
    <w:p w14:paraId="4A523626" w14:textId="77777777" w:rsidR="00CA2395" w:rsidRPr="001812ED" w:rsidRDefault="00CA2395" w:rsidP="00CA2395">
      <w:pPr>
        <w:spacing w:after="0" w:line="240" w:lineRule="auto"/>
        <w:ind w:left="708"/>
        <w:rPr>
          <w:rFonts w:ascii="Times New Roman" w:hAnsi="Times New Roman"/>
          <w:sz w:val="28"/>
          <w:szCs w:val="28"/>
          <w:lang w:val="uk-UA"/>
        </w:rPr>
      </w:pPr>
    </w:p>
    <w:p w14:paraId="4EF42EAA" w14:textId="77777777" w:rsidR="00CA2395" w:rsidRPr="001812ED" w:rsidRDefault="00CA2395" w:rsidP="00CA2395">
      <w:pPr>
        <w:spacing w:after="0" w:line="240" w:lineRule="auto"/>
        <w:rPr>
          <w:rFonts w:ascii="Times New Roman" w:hAnsi="Times New Roman"/>
          <w:sz w:val="28"/>
          <w:szCs w:val="28"/>
          <w:lang w:val="uk-UA"/>
        </w:rPr>
      </w:pPr>
    </w:p>
    <w:p w14:paraId="08AF07F4" w14:textId="77777777" w:rsidR="00CA2395" w:rsidRPr="00C34B29" w:rsidRDefault="00CA2395" w:rsidP="00CA2395">
      <w:pPr>
        <w:spacing w:after="0" w:line="240" w:lineRule="auto"/>
        <w:ind w:left="-5"/>
        <w:rPr>
          <w:rFonts w:ascii="Times New Roman" w:hAnsi="Times New Roman"/>
          <w:sz w:val="28"/>
          <w:szCs w:val="28"/>
        </w:rPr>
      </w:pPr>
      <w:r w:rsidRPr="00C34B29">
        <w:rPr>
          <w:rFonts w:ascii="Times New Roman" w:hAnsi="Times New Roman"/>
          <w:i/>
          <w:sz w:val="28"/>
          <w:szCs w:val="28"/>
        </w:rPr>
        <w:t>Допущений до захисту</w:t>
      </w:r>
    </w:p>
    <w:p w14:paraId="3DD0C719" w14:textId="77777777" w:rsidR="00CA2395" w:rsidRPr="00C34B29" w:rsidRDefault="00CA2395" w:rsidP="00CA2395">
      <w:pPr>
        <w:spacing w:after="0" w:line="240" w:lineRule="auto"/>
        <w:ind w:left="9"/>
        <w:rPr>
          <w:rFonts w:ascii="Times New Roman" w:hAnsi="Times New Roman"/>
          <w:sz w:val="28"/>
          <w:szCs w:val="28"/>
        </w:rPr>
      </w:pPr>
      <w:r w:rsidRPr="00C34B29">
        <w:rPr>
          <w:rFonts w:ascii="Times New Roman" w:hAnsi="Times New Roman"/>
          <w:sz w:val="28"/>
          <w:szCs w:val="28"/>
        </w:rPr>
        <w:t>"______"червня 2026 р.</w:t>
      </w:r>
    </w:p>
    <w:p w14:paraId="0D72F169" w14:textId="77777777" w:rsidR="00CA2395" w:rsidRPr="00C34B29" w:rsidRDefault="00CA2395" w:rsidP="00CA2395">
      <w:pPr>
        <w:spacing w:after="0" w:line="240" w:lineRule="auto"/>
        <w:ind w:left="9"/>
        <w:rPr>
          <w:rFonts w:ascii="Times New Roman" w:hAnsi="Times New Roman"/>
          <w:sz w:val="28"/>
          <w:szCs w:val="28"/>
        </w:rPr>
      </w:pPr>
      <w:r w:rsidRPr="00C34B29">
        <w:rPr>
          <w:rFonts w:ascii="Times New Roman" w:hAnsi="Times New Roman"/>
          <w:sz w:val="28"/>
          <w:szCs w:val="28"/>
        </w:rPr>
        <w:t>Зав. кафедрою АТ</w:t>
      </w:r>
    </w:p>
    <w:p w14:paraId="0DA40F22" w14:textId="77777777" w:rsidR="00CA2395" w:rsidRPr="00C34B29" w:rsidRDefault="00CA2395" w:rsidP="00CA2395">
      <w:pPr>
        <w:spacing w:after="0" w:line="240" w:lineRule="auto"/>
        <w:ind w:left="11" w:hanging="11"/>
        <w:rPr>
          <w:rFonts w:ascii="Times New Roman" w:hAnsi="Times New Roman"/>
          <w:sz w:val="28"/>
          <w:szCs w:val="28"/>
        </w:rPr>
      </w:pPr>
      <w:r w:rsidRPr="00C34B29">
        <w:rPr>
          <w:rFonts w:ascii="Times New Roman" w:hAnsi="Times New Roman"/>
          <w:sz w:val="28"/>
          <w:szCs w:val="28"/>
        </w:rPr>
        <w:t>_______________Ю.А. Монастирський</w:t>
      </w:r>
    </w:p>
    <w:p w14:paraId="69E5317D" w14:textId="77777777" w:rsidR="00CA2395" w:rsidRPr="00C34B29" w:rsidRDefault="00CA2395" w:rsidP="00CA2395">
      <w:pPr>
        <w:spacing w:after="0" w:line="240" w:lineRule="auto"/>
        <w:ind w:left="11" w:hanging="11"/>
        <w:rPr>
          <w:rFonts w:ascii="Times New Roman" w:hAnsi="Times New Roman"/>
          <w:sz w:val="28"/>
          <w:szCs w:val="28"/>
        </w:rPr>
      </w:pPr>
    </w:p>
    <w:p w14:paraId="18A873B6" w14:textId="77777777" w:rsidR="00CA2395" w:rsidRPr="00C34B29" w:rsidRDefault="00CA2395" w:rsidP="00CA2395">
      <w:pPr>
        <w:spacing w:after="0" w:line="240" w:lineRule="auto"/>
        <w:ind w:left="11" w:hanging="11"/>
        <w:rPr>
          <w:rFonts w:ascii="Times New Roman" w:hAnsi="Times New Roman"/>
          <w:sz w:val="28"/>
          <w:szCs w:val="28"/>
        </w:rPr>
      </w:pPr>
    </w:p>
    <w:p w14:paraId="116BC4CB" w14:textId="77777777" w:rsidR="00CA2395" w:rsidRPr="00C34B29" w:rsidRDefault="00CA2395" w:rsidP="00CA2395">
      <w:pPr>
        <w:spacing w:after="0" w:line="240" w:lineRule="auto"/>
        <w:ind w:left="11" w:hanging="11"/>
        <w:rPr>
          <w:rFonts w:ascii="Times New Roman" w:hAnsi="Times New Roman"/>
          <w:sz w:val="28"/>
          <w:szCs w:val="28"/>
        </w:rPr>
      </w:pPr>
    </w:p>
    <w:p w14:paraId="6E6951A5" w14:textId="77777777" w:rsidR="00CA2395" w:rsidRPr="00C34B29" w:rsidRDefault="00CA2395" w:rsidP="00CA2395">
      <w:pPr>
        <w:spacing w:after="0" w:line="240" w:lineRule="auto"/>
        <w:ind w:left="11" w:hanging="11"/>
        <w:rPr>
          <w:rFonts w:ascii="Times New Roman" w:hAnsi="Times New Roman"/>
          <w:sz w:val="28"/>
          <w:szCs w:val="28"/>
        </w:rPr>
      </w:pPr>
    </w:p>
    <w:p w14:paraId="596E2618" w14:textId="77777777" w:rsidR="00CA2395" w:rsidRPr="00C34B29" w:rsidRDefault="00CA2395" w:rsidP="00CA2395">
      <w:pPr>
        <w:spacing w:after="0" w:line="240" w:lineRule="auto"/>
        <w:ind w:left="11" w:hanging="11"/>
        <w:rPr>
          <w:rFonts w:ascii="Times New Roman" w:hAnsi="Times New Roman"/>
          <w:sz w:val="28"/>
          <w:szCs w:val="28"/>
        </w:rPr>
      </w:pPr>
    </w:p>
    <w:p w14:paraId="65F5F96A" w14:textId="71B849FF" w:rsidR="00737ABE" w:rsidRDefault="00CA2395" w:rsidP="00CA2395">
      <w:pPr>
        <w:widowControl w:val="0"/>
        <w:spacing w:after="0" w:line="240" w:lineRule="auto"/>
        <w:jc w:val="center"/>
        <w:rPr>
          <w:rFonts w:ascii="Times New Roman" w:eastAsia="Times New Roman" w:hAnsi="Times New Roman" w:cs="Times New Roman"/>
          <w:sz w:val="28"/>
          <w:szCs w:val="28"/>
        </w:rPr>
      </w:pPr>
      <w:r w:rsidRPr="00C34B29">
        <w:rPr>
          <w:rFonts w:ascii="Times New Roman" w:hAnsi="Times New Roman"/>
          <w:sz w:val="28"/>
          <w:szCs w:val="28"/>
        </w:rPr>
        <w:t>м. Кривий Ріг 2026 р.</w:t>
      </w:r>
      <w:r w:rsidR="00B25C4D">
        <w:br w:type="page"/>
      </w:r>
    </w:p>
    <w:p w14:paraId="286E329F" w14:textId="77777777" w:rsidR="00737ABE" w:rsidRDefault="00B25C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MІHІСTEPСTBО ОСВІТИ І НАУКИ УКРАЇНИ</w:t>
      </w:r>
    </w:p>
    <w:p w14:paraId="2698D2CF" w14:textId="77777777" w:rsidR="00737ABE" w:rsidRDefault="00B25C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КРИВОРІЗЬКИЙ НАЦІОНАЛЬНИЙ УНІВЕРСИТЕТ</w:t>
      </w:r>
    </w:p>
    <w:p w14:paraId="4FDC08E5" w14:textId="77777777" w:rsidR="00737ABE" w:rsidRDefault="00B25C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МЕХАНІЧНОЇ ІНЖЕНЕРІЇ ТА ТРАНСПОРТУ</w:t>
      </w:r>
    </w:p>
    <w:p w14:paraId="474E0DC9" w14:textId="77777777" w:rsidR="00737ABE" w:rsidRDefault="00B25C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АВТОМОБІЛЬНОГО ТРАНСПОРТУ</w:t>
      </w:r>
    </w:p>
    <w:p w14:paraId="1873B4A2" w14:textId="77777777" w:rsidR="00737ABE" w:rsidRDefault="00B25C4D">
      <w:pPr>
        <w:widowControl w:val="0"/>
        <w:spacing w:after="0"/>
        <w:ind w:left="11" w:right="48" w:hanging="1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Рівень вищої освіти: перший (бакалаврський) рівень вищої освіти </w:t>
      </w:r>
    </w:p>
    <w:p w14:paraId="29E571CF" w14:textId="77777777" w:rsidR="00737ABE" w:rsidRDefault="00B25C4D">
      <w:pPr>
        <w:widowControl w:val="0"/>
        <w:spacing w:after="0"/>
        <w:ind w:left="11" w:right="48" w:hanging="1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Галузь знань: 27 – «Транспорт» </w:t>
      </w:r>
    </w:p>
    <w:p w14:paraId="624BEC90" w14:textId="77777777" w:rsidR="00737ABE" w:rsidRDefault="00B25C4D">
      <w:pPr>
        <w:widowControl w:val="0"/>
        <w:spacing w:after="0"/>
        <w:ind w:left="11" w:right="48" w:hanging="11"/>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 275 – «Транспортні технології (на автомобільному транспорті)»</w:t>
      </w:r>
    </w:p>
    <w:p w14:paraId="15BF2C67" w14:textId="77777777" w:rsidR="00737ABE" w:rsidRDefault="00737ABE">
      <w:pPr>
        <w:widowControl w:val="0"/>
        <w:spacing w:after="0"/>
        <w:ind w:left="758"/>
        <w:jc w:val="center"/>
        <w:rPr>
          <w:rFonts w:ascii="Times New Roman" w:eastAsia="Times New Roman" w:hAnsi="Times New Roman" w:cs="Times New Roman"/>
          <w:b/>
          <w:bCs/>
          <w:sz w:val="28"/>
          <w:szCs w:val="28"/>
        </w:rPr>
      </w:pPr>
    </w:p>
    <w:p w14:paraId="227CDABC" w14:textId="77777777" w:rsidR="00CA2395" w:rsidRPr="001812ED" w:rsidRDefault="00CA2395" w:rsidP="00CA2395">
      <w:pPr>
        <w:spacing w:after="0"/>
        <w:ind w:left="4882" w:firstLine="158"/>
        <w:rPr>
          <w:rFonts w:ascii="Times New Roman" w:hAnsi="Times New Roman"/>
          <w:sz w:val="28"/>
          <w:szCs w:val="28"/>
          <w:lang w:val="uk-UA"/>
        </w:rPr>
      </w:pPr>
      <w:r w:rsidRPr="001812ED">
        <w:rPr>
          <w:rFonts w:ascii="Times New Roman" w:hAnsi="Times New Roman"/>
          <w:b/>
          <w:sz w:val="28"/>
          <w:szCs w:val="28"/>
          <w:lang w:val="uk-UA"/>
        </w:rPr>
        <w:t>ЗАТВЕРДЖУЮ</w:t>
      </w:r>
    </w:p>
    <w:p w14:paraId="2AE01525" w14:textId="77777777" w:rsidR="00CA2395" w:rsidRPr="001812ED" w:rsidRDefault="00CA2395" w:rsidP="00CA2395">
      <w:pPr>
        <w:spacing w:after="0"/>
        <w:ind w:left="4769" w:firstLine="271"/>
        <w:rPr>
          <w:rFonts w:ascii="Times New Roman" w:hAnsi="Times New Roman"/>
          <w:sz w:val="28"/>
          <w:szCs w:val="28"/>
          <w:lang w:val="uk-UA"/>
        </w:rPr>
      </w:pPr>
      <w:r w:rsidRPr="001812ED">
        <w:rPr>
          <w:rFonts w:ascii="Times New Roman" w:hAnsi="Times New Roman"/>
          <w:sz w:val="28"/>
          <w:szCs w:val="28"/>
          <w:lang w:val="uk-UA"/>
        </w:rPr>
        <w:t>Зав</w:t>
      </w:r>
      <w:r>
        <w:rPr>
          <w:rFonts w:ascii="Times New Roman" w:hAnsi="Times New Roman"/>
          <w:sz w:val="28"/>
          <w:szCs w:val="28"/>
          <w:lang w:val="uk-UA"/>
        </w:rPr>
        <w:t>. к</w:t>
      </w:r>
      <w:r w:rsidRPr="001812ED">
        <w:rPr>
          <w:rFonts w:ascii="Times New Roman" w:hAnsi="Times New Roman"/>
          <w:sz w:val="28"/>
          <w:szCs w:val="28"/>
          <w:lang w:val="uk-UA"/>
        </w:rPr>
        <w:t>афед</w:t>
      </w:r>
      <w:r>
        <w:rPr>
          <w:rFonts w:ascii="Times New Roman" w:hAnsi="Times New Roman"/>
          <w:sz w:val="28"/>
          <w:szCs w:val="28"/>
          <w:lang w:val="uk-UA"/>
        </w:rPr>
        <w:t>ою АТ</w:t>
      </w:r>
      <w:r w:rsidRPr="001812ED">
        <w:rPr>
          <w:rFonts w:ascii="Times New Roman" w:hAnsi="Times New Roman"/>
          <w:sz w:val="28"/>
          <w:szCs w:val="28"/>
          <w:lang w:val="uk-UA"/>
        </w:rPr>
        <w:t xml:space="preserve"> </w:t>
      </w:r>
    </w:p>
    <w:p w14:paraId="719804C7" w14:textId="77777777" w:rsidR="00CA2395" w:rsidRPr="001812ED" w:rsidRDefault="00CA2395" w:rsidP="00CA2395">
      <w:pPr>
        <w:spacing w:after="0"/>
        <w:ind w:left="4320" w:right="152" w:firstLine="449"/>
        <w:jc w:val="right"/>
        <w:rPr>
          <w:rFonts w:ascii="Times New Roman" w:hAnsi="Times New Roman"/>
          <w:sz w:val="28"/>
          <w:szCs w:val="28"/>
          <w:lang w:val="uk-UA"/>
        </w:rPr>
      </w:pPr>
      <w:r w:rsidRPr="001812ED">
        <w:rPr>
          <w:rFonts w:ascii="Times New Roman" w:hAnsi="Times New Roman"/>
          <w:sz w:val="28"/>
          <w:szCs w:val="28"/>
          <w:lang w:val="uk-UA"/>
        </w:rPr>
        <w:t>_______________Ю.А. Монастирський</w:t>
      </w:r>
    </w:p>
    <w:p w14:paraId="6FFC4C69" w14:textId="77777777" w:rsidR="00CA2395" w:rsidRPr="001812ED" w:rsidRDefault="00CA2395" w:rsidP="00CA2395">
      <w:pPr>
        <w:spacing w:after="0"/>
        <w:ind w:left="4611" w:firstLine="429"/>
        <w:rPr>
          <w:rFonts w:ascii="Times New Roman" w:hAnsi="Times New Roman"/>
          <w:sz w:val="28"/>
          <w:szCs w:val="28"/>
          <w:lang w:val="uk-UA"/>
        </w:rPr>
      </w:pPr>
      <w:r w:rsidRPr="001812ED">
        <w:rPr>
          <w:rFonts w:ascii="Times New Roman" w:hAnsi="Times New Roman"/>
          <w:sz w:val="28"/>
          <w:szCs w:val="28"/>
          <w:lang w:val="uk-UA"/>
        </w:rPr>
        <w:t>" 09 "квітня 2026 р.</w:t>
      </w:r>
    </w:p>
    <w:p w14:paraId="3D0C5DBE" w14:textId="77777777" w:rsidR="00CA2395" w:rsidRPr="001812ED" w:rsidRDefault="00CA2395" w:rsidP="00CA2395">
      <w:pPr>
        <w:spacing w:after="0" w:line="360" w:lineRule="auto"/>
        <w:ind w:right="34"/>
        <w:jc w:val="center"/>
        <w:rPr>
          <w:rFonts w:ascii="Times New Roman" w:hAnsi="Times New Roman"/>
          <w:b/>
          <w:i/>
          <w:sz w:val="28"/>
          <w:szCs w:val="28"/>
          <w:lang w:val="uk-UA"/>
        </w:rPr>
      </w:pPr>
    </w:p>
    <w:p w14:paraId="1E7516C5" w14:textId="77777777" w:rsidR="00CA2395" w:rsidRPr="001812ED" w:rsidRDefault="00CA2395" w:rsidP="00CA2395">
      <w:pPr>
        <w:spacing w:after="0"/>
        <w:ind w:right="34"/>
        <w:jc w:val="center"/>
        <w:rPr>
          <w:rFonts w:ascii="Times New Roman" w:hAnsi="Times New Roman"/>
          <w:b/>
          <w:sz w:val="28"/>
          <w:szCs w:val="28"/>
          <w:lang w:val="uk-UA"/>
        </w:rPr>
      </w:pPr>
      <w:r w:rsidRPr="00103BF5">
        <w:rPr>
          <w:rFonts w:ascii="Times New Roman" w:hAnsi="Times New Roman"/>
          <w:b/>
          <w:i/>
          <w:sz w:val="28"/>
          <w:szCs w:val="28"/>
          <w:lang w:val="uk-UA"/>
        </w:rPr>
        <w:t>ЗАВДАННЯ</w:t>
      </w:r>
      <w:r w:rsidRPr="001812ED">
        <w:rPr>
          <w:rFonts w:ascii="Times New Roman" w:hAnsi="Times New Roman"/>
          <w:b/>
          <w:sz w:val="28"/>
          <w:szCs w:val="28"/>
          <w:lang w:val="uk-UA"/>
        </w:rPr>
        <w:t xml:space="preserve"> </w:t>
      </w:r>
      <w:r w:rsidRPr="00103BF5">
        <w:rPr>
          <w:rFonts w:ascii="Times New Roman" w:hAnsi="Times New Roman"/>
          <w:b/>
          <w:i/>
          <w:sz w:val="28"/>
        </w:rPr>
        <w:t>НА БАКАЛАВРСЬКУ РОБОТУ</w:t>
      </w:r>
    </w:p>
    <w:p w14:paraId="0CF747C1" w14:textId="77777777" w:rsidR="00CA2395" w:rsidRPr="001812ED" w:rsidRDefault="00CA2395" w:rsidP="00CA2395">
      <w:pPr>
        <w:spacing w:after="0" w:line="240" w:lineRule="auto"/>
        <w:ind w:right="34"/>
        <w:jc w:val="center"/>
        <w:rPr>
          <w:rFonts w:ascii="Times New Roman" w:hAnsi="Times New Roman"/>
          <w:b/>
          <w:sz w:val="28"/>
          <w:szCs w:val="28"/>
          <w:lang w:val="uk-UA"/>
        </w:rPr>
      </w:pPr>
    </w:p>
    <w:p w14:paraId="058875D5" w14:textId="77777777" w:rsidR="00CA2395" w:rsidRPr="00CC427D" w:rsidRDefault="00CA2395" w:rsidP="00CA2395">
      <w:pPr>
        <w:widowControl w:val="0"/>
        <w:spacing w:after="0"/>
        <w:ind w:right="34"/>
        <w:jc w:val="center"/>
        <w:rPr>
          <w:rFonts w:ascii="Times New Roman" w:hAnsi="Times New Roman"/>
          <w:b/>
          <w:i/>
          <w:sz w:val="28"/>
          <w:szCs w:val="28"/>
          <w:lang w:val="uk-UA"/>
        </w:rPr>
      </w:pPr>
      <w:r w:rsidRPr="00CC427D">
        <w:rPr>
          <w:rFonts w:ascii="Times New Roman" w:hAnsi="Times New Roman"/>
          <w:b/>
          <w:bCs/>
          <w:i/>
          <w:sz w:val="28"/>
          <w:szCs w:val="28"/>
          <w:lang w:val="uk-UA"/>
        </w:rPr>
        <w:t>КОВАЛЬКОВУ МАКСИМУ ВАСИЛЬОВИЧУ</w:t>
      </w:r>
    </w:p>
    <w:p w14:paraId="0B7271E0" w14:textId="77777777" w:rsidR="00737ABE" w:rsidRDefault="00737ABE">
      <w:pPr>
        <w:widowControl w:val="0"/>
        <w:spacing w:after="0"/>
        <w:ind w:right="34"/>
        <w:jc w:val="center"/>
        <w:rPr>
          <w:rFonts w:ascii="Times New Roman" w:eastAsia="Times New Roman" w:hAnsi="Times New Roman" w:cs="Times New Roman"/>
          <w:i/>
          <w:iCs/>
          <w:sz w:val="28"/>
          <w:szCs w:val="28"/>
        </w:rPr>
      </w:pPr>
    </w:p>
    <w:p w14:paraId="40875838" w14:textId="77777777" w:rsidR="00737ABE" w:rsidRDefault="00B25C4D">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Тема </w:t>
      </w:r>
      <w:r w:rsidRPr="00CA2395">
        <w:rPr>
          <w:rFonts w:ascii="Times New Roman" w:eastAsia="Times New Roman" w:hAnsi="Times New Roman" w:cs="Times New Roman"/>
          <w:b/>
          <w:i/>
          <w:iCs/>
          <w:sz w:val="28"/>
          <w:szCs w:val="28"/>
        </w:rPr>
        <w:t>Організація процесу перевезення молочної продукції (на прикладі АТ «Рудь»)</w:t>
      </w:r>
    </w:p>
    <w:p w14:paraId="23503EE0" w14:textId="77777777" w:rsidR="00737ABE" w:rsidRDefault="00B25C4D">
      <w:pPr>
        <w:widowControl w:val="0"/>
        <w:spacing w:after="0" w:line="360" w:lineRule="auto"/>
        <w:ind w:left="9"/>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затверджена наказом по університету від «07 » квітня 2026 р. № 191с</w:t>
      </w:r>
    </w:p>
    <w:p w14:paraId="5888EBBE" w14:textId="77777777" w:rsidR="00737ABE" w:rsidRDefault="00B25C4D">
      <w:pPr>
        <w:widowControl w:val="0"/>
        <w:spacing w:after="0" w:line="360" w:lineRule="auto"/>
        <w:ind w:left="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2.Термін здачі студентом закінченої роботи 05 червня 2026 р. </w:t>
      </w:r>
    </w:p>
    <w:p w14:paraId="17C8C619" w14:textId="77777777" w:rsidR="00737ABE" w:rsidRDefault="00B25C4D">
      <w:pPr>
        <w:widowControl w:val="0"/>
        <w:spacing w:after="0" w:line="360" w:lineRule="auto"/>
        <w:ind w:left="11"/>
        <w:rPr>
          <w:rFonts w:ascii="Times New Roman" w:eastAsia="Times New Roman" w:hAnsi="Times New Roman" w:cs="Times New Roman"/>
          <w:sz w:val="28"/>
          <w:szCs w:val="28"/>
        </w:rPr>
      </w:pPr>
      <w:r>
        <w:rPr>
          <w:rFonts w:ascii="Times New Roman" w:eastAsia="Times New Roman" w:hAnsi="Times New Roman" w:cs="Times New Roman"/>
          <w:sz w:val="28"/>
          <w:szCs w:val="28"/>
        </w:rPr>
        <w:t>3.Вихідні дані до роботи: статистичні дані, літературні джерела</w:t>
      </w:r>
    </w:p>
    <w:p w14:paraId="0C645A0B" w14:textId="7321689B" w:rsidR="00737ABE" w:rsidRDefault="00B25C4D">
      <w:pPr>
        <w:widowControl w:val="0"/>
        <w:spacing w:after="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4.Зміст пояснювальної записки: </w:t>
      </w:r>
      <w:r>
        <w:rPr>
          <w:rFonts w:ascii="Times New Roman" w:eastAsia="Times New Roman" w:hAnsi="Times New Roman" w:cs="Times New Roman"/>
          <w:i/>
          <w:iCs/>
          <w:sz w:val="28"/>
          <w:szCs w:val="28"/>
        </w:rPr>
        <w:t>Розділ 1.</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Загальна характеристика підприємства, Розділ 2.</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Розрахунок </w:t>
      </w:r>
      <w:r w:rsidR="00CA2395">
        <w:rPr>
          <w:rFonts w:ascii="Times New Roman" w:eastAsia="Times New Roman" w:hAnsi="Times New Roman" w:cs="Times New Roman"/>
          <w:i/>
          <w:iCs/>
          <w:sz w:val="28"/>
          <w:szCs w:val="28"/>
          <w:lang w:val="uk-UA"/>
        </w:rPr>
        <w:t xml:space="preserve">параметрів </w:t>
      </w:r>
      <w:r>
        <w:rPr>
          <w:rFonts w:ascii="Times New Roman" w:eastAsia="Times New Roman" w:hAnsi="Times New Roman" w:cs="Times New Roman"/>
          <w:i/>
          <w:iCs/>
          <w:sz w:val="28"/>
          <w:szCs w:val="28"/>
        </w:rPr>
        <w:t>транспортного процесу перевезення, Розділ 3. Оцінка ефективності запропонованих рішень, Розділ 4.</w:t>
      </w:r>
      <w:r>
        <w:rPr>
          <w:rFonts w:ascii="Times New Roman" w:eastAsia="Times New Roman" w:hAnsi="Times New Roman" w:cs="Times New Roman"/>
        </w:rPr>
        <w:t xml:space="preserve"> </w:t>
      </w:r>
      <w:r>
        <w:rPr>
          <w:rFonts w:ascii="Times New Roman" w:eastAsia="Times New Roman" w:hAnsi="Times New Roman" w:cs="Times New Roman"/>
          <w:i/>
          <w:iCs/>
          <w:sz w:val="28"/>
          <w:szCs w:val="28"/>
        </w:rPr>
        <w:t>Охорона праці та безпека життєдіяльності.</w:t>
      </w:r>
    </w:p>
    <w:p w14:paraId="00DF0AE0" w14:textId="77777777" w:rsidR="00737ABE" w:rsidRDefault="00737ABE">
      <w:pPr>
        <w:widowControl w:val="0"/>
        <w:spacing w:after="0"/>
        <w:ind w:left="11" w:hanging="11"/>
        <w:jc w:val="both"/>
        <w:rPr>
          <w:rFonts w:ascii="Times New Roman" w:eastAsia="Times New Roman" w:hAnsi="Times New Roman" w:cs="Times New Roman"/>
          <w:i/>
          <w:iCs/>
          <w:sz w:val="28"/>
          <w:szCs w:val="28"/>
        </w:rPr>
      </w:pPr>
    </w:p>
    <w:p w14:paraId="07B0F3AB" w14:textId="77777777" w:rsidR="00737ABE" w:rsidRDefault="00B25C4D">
      <w:pPr>
        <w:widowControl w:val="0"/>
        <w:spacing w:after="0"/>
        <w:ind w:left="11"/>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5. Графічна частина: </w:t>
      </w:r>
      <w:r>
        <w:rPr>
          <w:rFonts w:ascii="Times New Roman" w:eastAsia="Times New Roman" w:hAnsi="Times New Roman" w:cs="Times New Roman"/>
          <w:i/>
          <w:iCs/>
          <w:sz w:val="28"/>
          <w:szCs w:val="28"/>
        </w:rPr>
        <w:t>Графіки та діаграми по результатам досліджень у вигляді презентації в програмі Mісrоsоft Оffісe роwerроіnt</w:t>
      </w:r>
    </w:p>
    <w:p w14:paraId="2A8094C1" w14:textId="77777777" w:rsidR="00737ABE" w:rsidRDefault="00737ABE">
      <w:pPr>
        <w:widowControl w:val="0"/>
        <w:spacing w:after="0"/>
        <w:ind w:left="9"/>
        <w:rPr>
          <w:rFonts w:ascii="Times New Roman" w:eastAsia="Times New Roman" w:hAnsi="Times New Roman" w:cs="Times New Roman"/>
          <w:sz w:val="28"/>
          <w:szCs w:val="28"/>
        </w:rPr>
      </w:pPr>
    </w:p>
    <w:p w14:paraId="598AD6FD" w14:textId="0E1F1CE2" w:rsidR="00737ABE" w:rsidRDefault="00B25C4D" w:rsidP="00CA2395">
      <w:pPr>
        <w:widowControl w:val="0"/>
        <w:spacing w:after="0"/>
        <w:ind w:left="9"/>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6.Дата видачі завдання «09» квітня 2026 р.</w:t>
      </w:r>
      <w:r>
        <w:br w:type="page"/>
      </w:r>
    </w:p>
    <w:p w14:paraId="3E668CEA"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КАЛЕНДАРНИЙ ПЛАН</w:t>
      </w:r>
    </w:p>
    <w:tbl>
      <w:tblPr>
        <w:tblStyle w:val="a5"/>
        <w:tblW w:w="9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962"/>
        <w:gridCol w:w="2268"/>
        <w:gridCol w:w="1559"/>
      </w:tblGrid>
      <w:tr w:rsidR="00737ABE" w14:paraId="5A1CD899" w14:textId="77777777">
        <w:trPr>
          <w:cantSplit/>
          <w:trHeight w:val="460"/>
        </w:trPr>
        <w:tc>
          <w:tcPr>
            <w:tcW w:w="709" w:type="dxa"/>
            <w:tcBorders>
              <w:top w:val="single" w:sz="4" w:space="0" w:color="000000"/>
              <w:left w:val="single" w:sz="4" w:space="0" w:color="000000"/>
              <w:bottom w:val="single" w:sz="4" w:space="0" w:color="000000"/>
              <w:right w:val="single" w:sz="4" w:space="0" w:color="000000"/>
            </w:tcBorders>
            <w:vAlign w:val="center"/>
          </w:tcPr>
          <w:p w14:paraId="7F38C126"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з/п</w:t>
            </w:r>
          </w:p>
        </w:tc>
        <w:tc>
          <w:tcPr>
            <w:tcW w:w="4962" w:type="dxa"/>
            <w:tcBorders>
              <w:top w:val="single" w:sz="4" w:space="0" w:color="000000"/>
              <w:left w:val="single" w:sz="4" w:space="0" w:color="000000"/>
              <w:bottom w:val="single" w:sz="4" w:space="0" w:color="000000"/>
              <w:right w:val="single" w:sz="4" w:space="0" w:color="000000"/>
            </w:tcBorders>
            <w:vAlign w:val="center"/>
          </w:tcPr>
          <w:p w14:paraId="3F56CE55"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Назва етапів дипломного</w:t>
            </w:r>
            <w:r>
              <w:rPr>
                <w:rFonts w:ascii="Times New Roman" w:eastAsia="Times New Roman" w:hAnsi="Times New Roman" w:cs="Times New Roman"/>
                <w:sz w:val="28"/>
                <w:szCs w:val="28"/>
              </w:rPr>
              <w:br/>
              <w:t>проекту (роботи)</w:t>
            </w:r>
          </w:p>
        </w:tc>
        <w:tc>
          <w:tcPr>
            <w:tcW w:w="2268" w:type="dxa"/>
            <w:tcBorders>
              <w:top w:val="single" w:sz="4" w:space="0" w:color="000000"/>
              <w:left w:val="single" w:sz="4" w:space="0" w:color="000000"/>
              <w:bottom w:val="single" w:sz="4" w:space="0" w:color="000000"/>
              <w:right w:val="single" w:sz="4" w:space="0" w:color="000000"/>
            </w:tcBorders>
            <w:vAlign w:val="center"/>
          </w:tcPr>
          <w:p w14:paraId="003672B7"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Строк виконання етапів проекту (роботи)</w:t>
            </w:r>
          </w:p>
        </w:tc>
        <w:tc>
          <w:tcPr>
            <w:tcW w:w="1559" w:type="dxa"/>
            <w:tcBorders>
              <w:top w:val="single" w:sz="4" w:space="0" w:color="000000"/>
              <w:left w:val="single" w:sz="4" w:space="0" w:color="000000"/>
              <w:bottom w:val="single" w:sz="4" w:space="0" w:color="000000"/>
              <w:right w:val="single" w:sz="4" w:space="0" w:color="000000"/>
            </w:tcBorders>
            <w:vAlign w:val="center"/>
          </w:tcPr>
          <w:p w14:paraId="43DB962B" w14:textId="77777777" w:rsidR="00737ABE" w:rsidRDefault="00B25C4D">
            <w:pPr>
              <w:pStyle w:val="3"/>
              <w:widowControl w:val="0"/>
              <w:spacing w:after="0"/>
              <w:jc w:val="center"/>
              <w:rPr>
                <w:b w:val="0"/>
                <w:bCs w:val="0"/>
                <w:sz w:val="28"/>
                <w:szCs w:val="28"/>
              </w:rPr>
            </w:pPr>
            <w:bookmarkStart w:id="0" w:name="_poqltr9k5a95" w:colFirst="0" w:colLast="0"/>
            <w:bookmarkStart w:id="1" w:name="_Toc231379528"/>
            <w:bookmarkStart w:id="2" w:name="_Toc231379562"/>
            <w:bookmarkStart w:id="3" w:name="_Toc231386677"/>
            <w:bookmarkEnd w:id="0"/>
            <w:r>
              <w:rPr>
                <w:b w:val="0"/>
                <w:bCs w:val="0"/>
                <w:sz w:val="28"/>
                <w:szCs w:val="28"/>
              </w:rPr>
              <w:t>Примітка</w:t>
            </w:r>
            <w:bookmarkEnd w:id="1"/>
            <w:bookmarkEnd w:id="2"/>
            <w:bookmarkEnd w:id="3"/>
          </w:p>
        </w:tc>
      </w:tr>
      <w:tr w:rsidR="00737ABE" w14:paraId="6B813102" w14:textId="77777777">
        <w:tc>
          <w:tcPr>
            <w:tcW w:w="709" w:type="dxa"/>
            <w:tcBorders>
              <w:top w:val="single" w:sz="4" w:space="0" w:color="000000"/>
              <w:left w:val="single" w:sz="4" w:space="0" w:color="000000"/>
              <w:bottom w:val="single" w:sz="4" w:space="0" w:color="000000"/>
              <w:right w:val="single" w:sz="4" w:space="0" w:color="000000"/>
            </w:tcBorders>
          </w:tcPr>
          <w:p w14:paraId="1FAE39CE"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962" w:type="dxa"/>
            <w:tcBorders>
              <w:top w:val="single" w:sz="4" w:space="0" w:color="000000"/>
              <w:left w:val="single" w:sz="4" w:space="0" w:color="000000"/>
              <w:bottom w:val="single" w:sz="4" w:space="0" w:color="000000"/>
              <w:right w:val="single" w:sz="4" w:space="0" w:color="000000"/>
            </w:tcBorders>
          </w:tcPr>
          <w:p w14:paraId="79EC4D9A" w14:textId="77777777" w:rsidR="00737ABE" w:rsidRDefault="00B25C4D">
            <w:pPr>
              <w:widowControl w:val="0"/>
              <w:spacing w:after="0"/>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Загальна характеристика підприємства</w:t>
            </w:r>
          </w:p>
        </w:tc>
        <w:tc>
          <w:tcPr>
            <w:tcW w:w="2268" w:type="dxa"/>
            <w:tcBorders>
              <w:top w:val="single" w:sz="4" w:space="0" w:color="000000"/>
              <w:left w:val="single" w:sz="4" w:space="0" w:color="000000"/>
              <w:bottom w:val="single" w:sz="4" w:space="0" w:color="000000"/>
              <w:right w:val="single" w:sz="4" w:space="0" w:color="000000"/>
            </w:tcBorders>
          </w:tcPr>
          <w:p w14:paraId="796A0EDE"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07 – 17 квітня 2026 р.</w:t>
            </w:r>
          </w:p>
        </w:tc>
        <w:tc>
          <w:tcPr>
            <w:tcW w:w="1559" w:type="dxa"/>
            <w:tcBorders>
              <w:top w:val="single" w:sz="4" w:space="0" w:color="000000"/>
              <w:left w:val="single" w:sz="4" w:space="0" w:color="000000"/>
              <w:bottom w:val="single" w:sz="4" w:space="0" w:color="000000"/>
              <w:right w:val="single" w:sz="4" w:space="0" w:color="000000"/>
            </w:tcBorders>
          </w:tcPr>
          <w:p w14:paraId="74C959A6"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виконано</w:t>
            </w:r>
          </w:p>
        </w:tc>
      </w:tr>
      <w:tr w:rsidR="00737ABE" w14:paraId="39976F8B" w14:textId="77777777">
        <w:tc>
          <w:tcPr>
            <w:tcW w:w="709" w:type="dxa"/>
            <w:tcBorders>
              <w:top w:val="single" w:sz="4" w:space="0" w:color="000000"/>
              <w:left w:val="single" w:sz="4" w:space="0" w:color="000000"/>
              <w:bottom w:val="single" w:sz="4" w:space="0" w:color="000000"/>
              <w:right w:val="single" w:sz="4" w:space="0" w:color="000000"/>
            </w:tcBorders>
          </w:tcPr>
          <w:p w14:paraId="564215BB"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962" w:type="dxa"/>
            <w:tcBorders>
              <w:top w:val="single" w:sz="4" w:space="0" w:color="000000"/>
              <w:left w:val="single" w:sz="4" w:space="0" w:color="000000"/>
              <w:bottom w:val="single" w:sz="4" w:space="0" w:color="000000"/>
              <w:right w:val="single" w:sz="4" w:space="0" w:color="000000"/>
            </w:tcBorders>
          </w:tcPr>
          <w:p w14:paraId="40489873" w14:textId="695A9ACA" w:rsidR="00737ABE" w:rsidRDefault="00B25C4D">
            <w:pPr>
              <w:widowControl w:val="0"/>
              <w:spacing w:after="0"/>
              <w:rPr>
                <w:rFonts w:ascii="Times New Roman" w:eastAsia="Times New Roman" w:hAnsi="Times New Roman" w:cs="Times New Roman"/>
                <w:b/>
                <w:bCs/>
                <w:sz w:val="28"/>
                <w:szCs w:val="28"/>
                <w:highlight w:val="yellow"/>
              </w:rPr>
            </w:pPr>
            <w:r>
              <w:rPr>
                <w:rFonts w:ascii="Times New Roman" w:eastAsia="Times New Roman" w:hAnsi="Times New Roman" w:cs="Times New Roman"/>
                <w:sz w:val="28"/>
                <w:szCs w:val="28"/>
              </w:rPr>
              <w:t xml:space="preserve">Розрахунок </w:t>
            </w:r>
            <w:r w:rsidR="00CA2395">
              <w:rPr>
                <w:rFonts w:ascii="Times New Roman" w:eastAsia="Times New Roman" w:hAnsi="Times New Roman" w:cs="Times New Roman"/>
                <w:sz w:val="28"/>
                <w:szCs w:val="28"/>
                <w:lang w:val="uk-UA"/>
              </w:rPr>
              <w:t xml:space="preserve">параметрів </w:t>
            </w:r>
            <w:r>
              <w:rPr>
                <w:rFonts w:ascii="Times New Roman" w:eastAsia="Times New Roman" w:hAnsi="Times New Roman" w:cs="Times New Roman"/>
                <w:sz w:val="28"/>
                <w:szCs w:val="28"/>
              </w:rPr>
              <w:t>транспортного процесу перевезення</w:t>
            </w:r>
          </w:p>
        </w:tc>
        <w:tc>
          <w:tcPr>
            <w:tcW w:w="2268" w:type="dxa"/>
            <w:tcBorders>
              <w:top w:val="single" w:sz="4" w:space="0" w:color="000000"/>
              <w:left w:val="single" w:sz="4" w:space="0" w:color="000000"/>
              <w:bottom w:val="single" w:sz="4" w:space="0" w:color="000000"/>
              <w:right w:val="single" w:sz="4" w:space="0" w:color="000000"/>
            </w:tcBorders>
          </w:tcPr>
          <w:p w14:paraId="3C0D54BC"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18 – 30 квітня 2026 р.</w:t>
            </w:r>
          </w:p>
        </w:tc>
        <w:tc>
          <w:tcPr>
            <w:tcW w:w="1559" w:type="dxa"/>
            <w:tcBorders>
              <w:top w:val="single" w:sz="4" w:space="0" w:color="000000"/>
              <w:left w:val="single" w:sz="4" w:space="0" w:color="000000"/>
              <w:bottom w:val="single" w:sz="4" w:space="0" w:color="000000"/>
              <w:right w:val="single" w:sz="4" w:space="0" w:color="000000"/>
            </w:tcBorders>
          </w:tcPr>
          <w:p w14:paraId="66788BC8"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виконано</w:t>
            </w:r>
          </w:p>
        </w:tc>
      </w:tr>
      <w:tr w:rsidR="00737ABE" w14:paraId="5B844559" w14:textId="77777777">
        <w:tc>
          <w:tcPr>
            <w:tcW w:w="709" w:type="dxa"/>
            <w:tcBorders>
              <w:top w:val="single" w:sz="4" w:space="0" w:color="000000"/>
              <w:left w:val="single" w:sz="4" w:space="0" w:color="000000"/>
              <w:bottom w:val="single" w:sz="4" w:space="0" w:color="000000"/>
              <w:right w:val="single" w:sz="4" w:space="0" w:color="000000"/>
            </w:tcBorders>
          </w:tcPr>
          <w:p w14:paraId="019EF2F4"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962" w:type="dxa"/>
            <w:tcBorders>
              <w:top w:val="single" w:sz="4" w:space="0" w:color="000000"/>
              <w:left w:val="single" w:sz="4" w:space="0" w:color="000000"/>
              <w:bottom w:val="single" w:sz="4" w:space="0" w:color="000000"/>
              <w:right w:val="single" w:sz="4" w:space="0" w:color="000000"/>
            </w:tcBorders>
          </w:tcPr>
          <w:p w14:paraId="49DB2ABF" w14:textId="77777777" w:rsidR="00737ABE" w:rsidRDefault="00B25C4D">
            <w:pPr>
              <w:widowControl w:val="0"/>
              <w:spacing w:after="0"/>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Оцінка ефективності запропонованих рішень</w:t>
            </w:r>
          </w:p>
        </w:tc>
        <w:tc>
          <w:tcPr>
            <w:tcW w:w="2268" w:type="dxa"/>
            <w:tcBorders>
              <w:top w:val="single" w:sz="4" w:space="0" w:color="000000"/>
              <w:left w:val="single" w:sz="4" w:space="0" w:color="000000"/>
              <w:bottom w:val="single" w:sz="4" w:space="0" w:color="000000"/>
              <w:right w:val="single" w:sz="4" w:space="0" w:color="000000"/>
            </w:tcBorders>
          </w:tcPr>
          <w:p w14:paraId="7803AC63"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01 – 12 травня 2026 р.</w:t>
            </w:r>
          </w:p>
        </w:tc>
        <w:tc>
          <w:tcPr>
            <w:tcW w:w="1559" w:type="dxa"/>
            <w:tcBorders>
              <w:top w:val="single" w:sz="4" w:space="0" w:color="000000"/>
              <w:left w:val="single" w:sz="4" w:space="0" w:color="000000"/>
              <w:bottom w:val="single" w:sz="4" w:space="0" w:color="000000"/>
              <w:right w:val="single" w:sz="4" w:space="0" w:color="000000"/>
            </w:tcBorders>
          </w:tcPr>
          <w:p w14:paraId="3FF956D0"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виконано </w:t>
            </w:r>
          </w:p>
        </w:tc>
      </w:tr>
      <w:tr w:rsidR="00737ABE" w14:paraId="77F934D1" w14:textId="77777777">
        <w:trPr>
          <w:trHeight w:val="509"/>
        </w:trPr>
        <w:tc>
          <w:tcPr>
            <w:tcW w:w="709" w:type="dxa"/>
            <w:tcBorders>
              <w:top w:val="single" w:sz="4" w:space="0" w:color="000000"/>
              <w:left w:val="single" w:sz="4" w:space="0" w:color="000000"/>
              <w:bottom w:val="single" w:sz="4" w:space="0" w:color="000000"/>
              <w:right w:val="single" w:sz="4" w:space="0" w:color="000000"/>
            </w:tcBorders>
          </w:tcPr>
          <w:p w14:paraId="7C6554B9"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962" w:type="dxa"/>
            <w:tcBorders>
              <w:top w:val="single" w:sz="4" w:space="0" w:color="000000"/>
              <w:left w:val="single" w:sz="4" w:space="0" w:color="000000"/>
              <w:bottom w:val="single" w:sz="4" w:space="0" w:color="000000"/>
              <w:right w:val="single" w:sz="4" w:space="0" w:color="000000"/>
            </w:tcBorders>
          </w:tcPr>
          <w:p w14:paraId="567044E7" w14:textId="77777777" w:rsidR="00737ABE" w:rsidRDefault="00B25C4D">
            <w:pPr>
              <w:widowControl w:val="0"/>
              <w:spacing w:after="0"/>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Охорона праці та безпека життєдіяльності</w:t>
            </w:r>
          </w:p>
        </w:tc>
        <w:tc>
          <w:tcPr>
            <w:tcW w:w="2268" w:type="dxa"/>
            <w:tcBorders>
              <w:top w:val="single" w:sz="4" w:space="0" w:color="000000"/>
              <w:left w:val="single" w:sz="4" w:space="0" w:color="000000"/>
              <w:bottom w:val="single" w:sz="4" w:space="0" w:color="000000"/>
              <w:right w:val="single" w:sz="4" w:space="0" w:color="000000"/>
            </w:tcBorders>
          </w:tcPr>
          <w:p w14:paraId="2C1029F6"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13 – 24 травня 2026 р.</w:t>
            </w:r>
          </w:p>
        </w:tc>
        <w:tc>
          <w:tcPr>
            <w:tcW w:w="1559" w:type="dxa"/>
            <w:tcBorders>
              <w:top w:val="single" w:sz="4" w:space="0" w:color="000000"/>
              <w:left w:val="single" w:sz="4" w:space="0" w:color="000000"/>
              <w:bottom w:val="single" w:sz="4" w:space="0" w:color="000000"/>
              <w:right w:val="single" w:sz="4" w:space="0" w:color="000000"/>
            </w:tcBorders>
          </w:tcPr>
          <w:p w14:paraId="03268642"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виконано </w:t>
            </w:r>
          </w:p>
        </w:tc>
      </w:tr>
      <w:tr w:rsidR="00737ABE" w14:paraId="561CEA9E" w14:textId="77777777">
        <w:trPr>
          <w:trHeight w:val="509"/>
        </w:trPr>
        <w:tc>
          <w:tcPr>
            <w:tcW w:w="709" w:type="dxa"/>
            <w:tcBorders>
              <w:top w:val="single" w:sz="4" w:space="0" w:color="000000"/>
              <w:left w:val="single" w:sz="4" w:space="0" w:color="000000"/>
              <w:bottom w:val="single" w:sz="4" w:space="0" w:color="000000"/>
              <w:right w:val="single" w:sz="4" w:space="0" w:color="000000"/>
            </w:tcBorders>
          </w:tcPr>
          <w:p w14:paraId="2E6C2187"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962" w:type="dxa"/>
            <w:tcBorders>
              <w:top w:val="single" w:sz="4" w:space="0" w:color="000000"/>
              <w:left w:val="single" w:sz="4" w:space="0" w:color="000000"/>
              <w:bottom w:val="single" w:sz="4" w:space="0" w:color="000000"/>
              <w:right w:val="single" w:sz="4" w:space="0" w:color="000000"/>
            </w:tcBorders>
          </w:tcPr>
          <w:p w14:paraId="054EFC4E" w14:textId="77777777" w:rsidR="00737ABE" w:rsidRDefault="00B25C4D">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висновків по роботі. Оформлення дипломної роботи</w:t>
            </w:r>
          </w:p>
        </w:tc>
        <w:tc>
          <w:tcPr>
            <w:tcW w:w="2268" w:type="dxa"/>
            <w:tcBorders>
              <w:top w:val="single" w:sz="4" w:space="0" w:color="000000"/>
              <w:left w:val="single" w:sz="4" w:space="0" w:color="000000"/>
              <w:bottom w:val="single" w:sz="4" w:space="0" w:color="000000"/>
              <w:right w:val="single" w:sz="4" w:space="0" w:color="000000"/>
            </w:tcBorders>
          </w:tcPr>
          <w:p w14:paraId="42320205"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25 – 31 травня 2026 р.</w:t>
            </w:r>
          </w:p>
        </w:tc>
        <w:tc>
          <w:tcPr>
            <w:tcW w:w="1559" w:type="dxa"/>
            <w:tcBorders>
              <w:top w:val="single" w:sz="4" w:space="0" w:color="000000"/>
              <w:left w:val="single" w:sz="4" w:space="0" w:color="000000"/>
              <w:bottom w:val="single" w:sz="4" w:space="0" w:color="000000"/>
              <w:right w:val="single" w:sz="4" w:space="0" w:color="000000"/>
            </w:tcBorders>
          </w:tcPr>
          <w:p w14:paraId="138450D0"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виконано </w:t>
            </w:r>
          </w:p>
        </w:tc>
      </w:tr>
      <w:tr w:rsidR="00737ABE" w14:paraId="28EE0DA8" w14:textId="77777777">
        <w:trPr>
          <w:trHeight w:val="509"/>
        </w:trPr>
        <w:tc>
          <w:tcPr>
            <w:tcW w:w="709" w:type="dxa"/>
            <w:tcBorders>
              <w:top w:val="single" w:sz="4" w:space="0" w:color="000000"/>
              <w:left w:val="single" w:sz="4" w:space="0" w:color="000000"/>
              <w:bottom w:val="single" w:sz="4" w:space="0" w:color="000000"/>
              <w:right w:val="single" w:sz="4" w:space="0" w:color="000000"/>
            </w:tcBorders>
          </w:tcPr>
          <w:p w14:paraId="2E618BF0"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962" w:type="dxa"/>
            <w:tcBorders>
              <w:top w:val="single" w:sz="4" w:space="0" w:color="000000"/>
              <w:left w:val="single" w:sz="4" w:space="0" w:color="000000"/>
              <w:bottom w:val="single" w:sz="4" w:space="0" w:color="000000"/>
              <w:right w:val="single" w:sz="4" w:space="0" w:color="000000"/>
            </w:tcBorders>
          </w:tcPr>
          <w:p w14:paraId="6F42362C" w14:textId="77777777" w:rsidR="00737ABE" w:rsidRDefault="00B25C4D">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Підготовка презентації і доповіді</w:t>
            </w:r>
          </w:p>
        </w:tc>
        <w:tc>
          <w:tcPr>
            <w:tcW w:w="2268" w:type="dxa"/>
            <w:tcBorders>
              <w:top w:val="single" w:sz="4" w:space="0" w:color="000000"/>
              <w:left w:val="single" w:sz="4" w:space="0" w:color="000000"/>
              <w:bottom w:val="single" w:sz="4" w:space="0" w:color="000000"/>
              <w:right w:val="single" w:sz="4" w:space="0" w:color="000000"/>
            </w:tcBorders>
          </w:tcPr>
          <w:p w14:paraId="5A253AD5"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01 – 05 червня 2026 р.</w:t>
            </w:r>
          </w:p>
        </w:tc>
        <w:tc>
          <w:tcPr>
            <w:tcW w:w="1559" w:type="dxa"/>
            <w:tcBorders>
              <w:top w:val="single" w:sz="4" w:space="0" w:color="000000"/>
              <w:left w:val="single" w:sz="4" w:space="0" w:color="000000"/>
              <w:bottom w:val="single" w:sz="4" w:space="0" w:color="000000"/>
              <w:right w:val="single" w:sz="4" w:space="0" w:color="000000"/>
            </w:tcBorders>
          </w:tcPr>
          <w:p w14:paraId="614ED92A" w14:textId="77777777" w:rsidR="00737ABE" w:rsidRDefault="00B25C4D">
            <w:pPr>
              <w:widowControl w:val="0"/>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виконано</w:t>
            </w:r>
          </w:p>
        </w:tc>
      </w:tr>
    </w:tbl>
    <w:p w14:paraId="4F8EA100" w14:textId="77777777" w:rsidR="00737ABE" w:rsidRDefault="00737ABE">
      <w:pPr>
        <w:widowControl w:val="0"/>
        <w:spacing w:after="0"/>
        <w:rPr>
          <w:rFonts w:ascii="Times New Roman" w:eastAsia="Times New Roman" w:hAnsi="Times New Roman" w:cs="Times New Roman"/>
          <w:b/>
          <w:bCs/>
          <w:sz w:val="28"/>
          <w:szCs w:val="28"/>
        </w:rPr>
      </w:pPr>
    </w:p>
    <w:p w14:paraId="2DC354F8" w14:textId="77777777" w:rsidR="00737ABE" w:rsidRDefault="00B25C4D">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                                              _________ Ковальков Максим Васильович</w:t>
      </w:r>
    </w:p>
    <w:p w14:paraId="399F6B03" w14:textId="77777777" w:rsidR="00737ABE" w:rsidRDefault="00B25C4D">
      <w:pPr>
        <w:widowControl w:val="0"/>
        <w:spacing w:after="0"/>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vertAlign w:val="superscript"/>
        </w:rPr>
        <w:t xml:space="preserve">                                                                                                     ( підпис )                           </w:t>
      </w:r>
    </w:p>
    <w:p w14:paraId="33D91F6B" w14:textId="77777777" w:rsidR="00737ABE" w:rsidRDefault="00B25C4D">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_________ Семченко Наталія Олександрівна</w:t>
      </w:r>
    </w:p>
    <w:p w14:paraId="2B9710BB" w14:textId="77777777" w:rsidR="00737ABE" w:rsidRDefault="00B25C4D">
      <w:pPr>
        <w:widowControl w:val="0"/>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vertAlign w:val="superscript"/>
        </w:rPr>
        <w:t xml:space="preserve">                                                                                                     ( підпис )       </w:t>
      </w:r>
    </w:p>
    <w:p w14:paraId="5D69AD00" w14:textId="77777777" w:rsidR="00737ABE" w:rsidRDefault="00B25C4D">
      <w:pPr>
        <w:widowControl w:val="0"/>
        <w:spacing w:after="0"/>
        <w:rPr>
          <w:rFonts w:ascii="Times New Roman" w:eastAsia="Times New Roman" w:hAnsi="Times New Roman" w:cs="Times New Roman"/>
          <w:sz w:val="28"/>
          <w:szCs w:val="28"/>
        </w:rPr>
        <w:sectPr w:rsidR="00737ABE" w:rsidSect="00CA2395">
          <w:headerReference w:type="default" r:id="rId8"/>
          <w:footerReference w:type="default" r:id="rId9"/>
          <w:pgSz w:w="12240" w:h="15840"/>
          <w:pgMar w:top="1134" w:right="567" w:bottom="1134" w:left="1701" w:header="709" w:footer="709" w:gutter="0"/>
          <w:pgNumType w:start="1"/>
          <w:cols w:space="708"/>
          <w:titlePg/>
        </w:sectPr>
      </w:pPr>
      <w:r>
        <w:br w:type="page"/>
      </w:r>
    </w:p>
    <w:p w14:paraId="3A1EB563" w14:textId="77777777" w:rsidR="00737ABE" w:rsidRDefault="00B25C4D">
      <w:pPr>
        <w:widowControl w:val="0"/>
        <w:spacing w:after="0" w:line="360" w:lineRule="auto"/>
        <w:ind w:righ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РЕФЕРАТ</w:t>
      </w:r>
    </w:p>
    <w:p w14:paraId="47216F61" w14:textId="77777777" w:rsidR="00737ABE" w:rsidRDefault="00737ABE">
      <w:pPr>
        <w:widowControl w:val="0"/>
        <w:spacing w:after="0" w:line="360" w:lineRule="auto"/>
        <w:jc w:val="center"/>
        <w:rPr>
          <w:rFonts w:ascii="Times New Roman" w:eastAsia="Times New Roman" w:hAnsi="Times New Roman" w:cs="Times New Roman"/>
          <w:sz w:val="28"/>
          <w:szCs w:val="28"/>
          <w:highlight w:val="red"/>
        </w:rPr>
      </w:pPr>
    </w:p>
    <w:p w14:paraId="68BAC2F6" w14:textId="77777777" w:rsidR="00737ABE" w:rsidRDefault="00B25C4D">
      <w:pPr>
        <w:widowControl w:val="0"/>
        <w:shd w:val="clear" w:color="auto" w:fill="FFFFFF"/>
        <w:spacing w:after="0" w:line="360" w:lineRule="auto"/>
        <w:ind w:firstLine="709"/>
        <w:jc w:val="both"/>
        <w:rPr>
          <w:rFonts w:ascii="Times New Roman" w:eastAsia="Times New Roman" w:hAnsi="Times New Roman" w:cs="Times New Roman"/>
          <w:sz w:val="28"/>
          <w:szCs w:val="28"/>
          <w:highlight w:val="red"/>
        </w:rPr>
      </w:pPr>
      <w:r>
        <w:rPr>
          <w:rFonts w:ascii="Times New Roman" w:eastAsia="Times New Roman" w:hAnsi="Times New Roman" w:cs="Times New Roman"/>
          <w:sz w:val="28"/>
          <w:szCs w:val="28"/>
        </w:rPr>
        <w:t>Розвиток сучасної економіки України значною мірою залежить від ефективності транспортно-логістичної системи. Молочна промисловість, як одна з провідних галузей харчової індустрії, потребує високотехнологічних рішень у сфері транспортування швидкопсувної продукції. Особливу актуальність набуває організація "холодового ланцюга" безперервного підтримання температурного режиму від виробництва до споживача.</w:t>
      </w:r>
    </w:p>
    <w:p w14:paraId="5FD658B1" w14:textId="77777777" w:rsidR="00737ABE" w:rsidRDefault="00B25C4D">
      <w:pPr>
        <w:widowControl w:val="0"/>
        <w:tabs>
          <w:tab w:val="left" w:pos="7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 дослідження – </w:t>
      </w:r>
      <w:r>
        <w:rPr>
          <w:rFonts w:ascii="Times New Roman" w:eastAsia="Times New Roman" w:hAnsi="Times New Roman" w:cs="Times New Roman"/>
          <w:color w:val="000000"/>
          <w:sz w:val="28"/>
          <w:szCs w:val="28"/>
        </w:rPr>
        <w:t>процес перевезення швидкопсувної молочної продукції</w:t>
      </w:r>
      <w:r>
        <w:rPr>
          <w:rFonts w:ascii="Times New Roman" w:eastAsia="Times New Roman" w:hAnsi="Times New Roman" w:cs="Times New Roman"/>
          <w:sz w:val="28"/>
          <w:szCs w:val="28"/>
        </w:rPr>
        <w:t>.</w:t>
      </w:r>
    </w:p>
    <w:p w14:paraId="3D156BC6"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Мета роботи – </w:t>
      </w:r>
      <w:r>
        <w:rPr>
          <w:rFonts w:ascii="Times New Roman" w:eastAsia="Times New Roman" w:hAnsi="Times New Roman" w:cs="Times New Roman"/>
          <w:color w:val="000000"/>
          <w:sz w:val="28"/>
          <w:szCs w:val="28"/>
        </w:rPr>
        <w:t>дослідження особливостей організації перевезення молочної продукції автомобільним транспортом та розробка рекомендацій щодо підвищення ефективності транспортного процесу на прикладі АТ «Рудь».</w:t>
      </w:r>
    </w:p>
    <w:p w14:paraId="79D44CDD"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дослідження – </w:t>
      </w:r>
      <w:r>
        <w:rPr>
          <w:rFonts w:ascii="Times New Roman" w:eastAsia="Times New Roman" w:hAnsi="Times New Roman" w:cs="Times New Roman"/>
          <w:color w:val="000000"/>
          <w:sz w:val="28"/>
          <w:szCs w:val="28"/>
        </w:rPr>
        <w:t>технологічні, організаційні та економічні аспекти транспортного обслуговування підприємства</w:t>
      </w:r>
      <w:r>
        <w:rPr>
          <w:rFonts w:ascii="Times New Roman" w:eastAsia="Times New Roman" w:hAnsi="Times New Roman" w:cs="Times New Roman"/>
          <w:sz w:val="28"/>
          <w:szCs w:val="28"/>
        </w:rPr>
        <w:t>.</w:t>
      </w:r>
    </w:p>
    <w:p w14:paraId="6095B47E" w14:textId="77777777" w:rsidR="00737ABE" w:rsidRDefault="00B25C4D">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роботі </w:t>
      </w:r>
      <w:bookmarkStart w:id="4" w:name="_GoBack"/>
      <w:r>
        <w:rPr>
          <w:rFonts w:ascii="Times New Roman" w:eastAsia="Times New Roman" w:hAnsi="Times New Roman" w:cs="Times New Roman"/>
          <w:color w:val="000000"/>
          <w:sz w:val="28"/>
          <w:szCs w:val="28"/>
        </w:rPr>
        <w:t>проведено аналіз діяльності АТ «Рудь», структури управління підприємством та ефективності використання рухомого складу. Досліджено особливості організації перевезення молочної продукції, вимоги до дотримання температурного режиму та функціонування «холодового ланцюга». Виконано розрахунок техніко-економічних показників перевезень. Розроблено рекомендації щодо впровадження систем GРS-моніторингу та динамічного планування маршрутів. Визначено економічну ефективність запропонованих заходів та оцінено їх вплив на собівартість перевезень</w:t>
      </w:r>
      <w:bookmarkEnd w:id="4"/>
    </w:p>
    <w:p w14:paraId="6A3A2980" w14:textId="51B09021"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Випускна робота складається з вступу, чотирьох розділів, висновків; містить 7</w:t>
      </w:r>
      <w:r w:rsidR="00CA2395">
        <w:rPr>
          <w:rFonts w:ascii="Times New Roman" w:eastAsia="Times New Roman" w:hAnsi="Times New Roman" w:cs="Times New Roman"/>
          <w:color w:val="000000"/>
          <w:sz w:val="28"/>
          <w:szCs w:val="28"/>
          <w:lang w:val="uk-UA"/>
        </w:rPr>
        <w:t>6</w:t>
      </w:r>
      <w:r>
        <w:rPr>
          <w:rFonts w:ascii="Times New Roman" w:eastAsia="Times New Roman" w:hAnsi="Times New Roman" w:cs="Times New Roman"/>
          <w:color w:val="000000"/>
          <w:sz w:val="28"/>
          <w:szCs w:val="28"/>
        </w:rPr>
        <w:t xml:space="preserve"> сторінк</w:t>
      </w:r>
      <w:r w:rsidR="004A7ACE">
        <w:rPr>
          <w:rFonts w:ascii="Times New Roman" w:eastAsia="Times New Roman" w:hAnsi="Times New Roman" w:cs="Times New Roman"/>
          <w:color w:val="000000"/>
          <w:sz w:val="28"/>
          <w:szCs w:val="28"/>
          <w:lang w:val="uk-UA"/>
        </w:rPr>
        <w:t>и</w:t>
      </w:r>
      <w:r>
        <w:rPr>
          <w:rFonts w:ascii="Times New Roman" w:eastAsia="Times New Roman" w:hAnsi="Times New Roman" w:cs="Times New Roman"/>
          <w:color w:val="000000"/>
          <w:sz w:val="28"/>
          <w:szCs w:val="28"/>
        </w:rPr>
        <w:t xml:space="preserve"> тексту, 3 рисунки та 2</w:t>
      </w:r>
      <w:r w:rsidR="00CA2395">
        <w:rPr>
          <w:rFonts w:ascii="Times New Roman" w:eastAsia="Times New Roman" w:hAnsi="Times New Roman" w:cs="Times New Roman"/>
          <w:color w:val="000000"/>
          <w:sz w:val="28"/>
          <w:szCs w:val="28"/>
          <w:lang w:val="uk-UA"/>
        </w:rPr>
        <w:t>7</w:t>
      </w:r>
      <w:r>
        <w:rPr>
          <w:rFonts w:ascii="Times New Roman" w:eastAsia="Times New Roman" w:hAnsi="Times New Roman" w:cs="Times New Roman"/>
          <w:color w:val="000000"/>
          <w:sz w:val="28"/>
          <w:szCs w:val="28"/>
        </w:rPr>
        <w:t xml:space="preserve"> таблиц</w:t>
      </w:r>
      <w:r w:rsidR="00CA2395">
        <w:rPr>
          <w:rFonts w:ascii="Times New Roman" w:eastAsia="Times New Roman" w:hAnsi="Times New Roman" w:cs="Times New Roman"/>
          <w:color w:val="000000"/>
          <w:sz w:val="28"/>
          <w:szCs w:val="28"/>
          <w:lang w:val="uk-UA"/>
        </w:rPr>
        <w:t>ь</w:t>
      </w:r>
      <w:r>
        <w:rPr>
          <w:rFonts w:ascii="Times New Roman" w:eastAsia="Times New Roman" w:hAnsi="Times New Roman" w:cs="Times New Roman"/>
          <w:color w:val="000000"/>
          <w:sz w:val="28"/>
          <w:szCs w:val="28"/>
        </w:rPr>
        <w:t>.</w:t>
      </w:r>
    </w:p>
    <w:p w14:paraId="54570AA3" w14:textId="77777777" w:rsidR="00737ABE" w:rsidRDefault="00B25C4D">
      <w:pPr>
        <w:widowControl w:val="0"/>
        <w:spacing w:after="0"/>
        <w:rPr>
          <w:rFonts w:ascii="Times New Roman" w:eastAsia="Times New Roman" w:hAnsi="Times New Roman" w:cs="Times New Roman"/>
          <w:sz w:val="28"/>
          <w:szCs w:val="28"/>
        </w:rPr>
      </w:pPr>
      <w:r>
        <w:br w:type="page"/>
      </w:r>
    </w:p>
    <w:p w14:paraId="2A3FE1B6" w14:textId="77777777" w:rsidR="00737ABE" w:rsidRDefault="00B25C4D">
      <w:pPr>
        <w:pStyle w:val="1"/>
        <w:keepNext w:val="0"/>
        <w:keepLines w:val="0"/>
        <w:widowControl w:val="0"/>
        <w:spacing w:before="0"/>
        <w:rPr>
          <w:b w:val="0"/>
          <w:bCs w:val="0"/>
        </w:rPr>
      </w:pPr>
      <w:bookmarkStart w:id="5" w:name="_Toc231379563"/>
      <w:bookmarkStart w:id="6" w:name="_Toc231386678"/>
      <w:r>
        <w:rPr>
          <w:b w:val="0"/>
          <w:bCs w:val="0"/>
        </w:rPr>
        <w:lastRenderedPageBreak/>
        <w:t>ЗМІСТ</w:t>
      </w:r>
      <w:bookmarkEnd w:id="5"/>
      <w:bookmarkEnd w:id="6"/>
    </w:p>
    <w:sdt>
      <w:sdtPr>
        <w:id w:val="2003317024"/>
        <w:docPartObj>
          <w:docPartGallery w:val="Table of Contents"/>
          <w:docPartUnique/>
        </w:docPartObj>
      </w:sdtPr>
      <w:sdtEndPr>
        <w:rPr>
          <w:rFonts w:ascii="Times New Roman" w:hAnsi="Times New Roman" w:cs="Times New Roman"/>
          <w:b/>
          <w:bCs/>
          <w:sz w:val="28"/>
          <w:szCs w:val="28"/>
        </w:rPr>
      </w:sdtEndPr>
      <w:sdtContent>
        <w:p w14:paraId="2A5128CE" w14:textId="79330C39" w:rsidR="00CA2395" w:rsidRPr="00CA2395" w:rsidRDefault="004A7ACE" w:rsidP="00CA2395">
          <w:pPr>
            <w:pStyle w:val="30"/>
            <w:tabs>
              <w:tab w:val="right" w:leader="dot" w:pos="9962"/>
            </w:tabs>
            <w:rPr>
              <w:rFonts w:ascii="Times New Roman" w:eastAsiaTheme="minorEastAsia" w:hAnsi="Times New Roman" w:cs="Times New Roman"/>
              <w:noProof/>
              <w:sz w:val="28"/>
              <w:szCs w:val="28"/>
              <w:lang w:val="en-US" w:eastAsia="en-US"/>
            </w:rPr>
          </w:pPr>
          <w:r w:rsidRPr="00CA2395">
            <w:rPr>
              <w:rFonts w:ascii="Times New Roman" w:hAnsi="Times New Roman" w:cs="Times New Roman"/>
              <w:sz w:val="28"/>
              <w:szCs w:val="28"/>
            </w:rPr>
            <w:fldChar w:fldCharType="begin"/>
          </w:r>
          <w:r w:rsidRPr="00CA2395">
            <w:rPr>
              <w:rFonts w:ascii="Times New Roman" w:hAnsi="Times New Roman" w:cs="Times New Roman"/>
              <w:sz w:val="28"/>
              <w:szCs w:val="28"/>
            </w:rPr>
            <w:instrText xml:space="preserve"> TOC \o "1-3" \h \z \u </w:instrText>
          </w:r>
          <w:r w:rsidRPr="00CA2395">
            <w:rPr>
              <w:rFonts w:ascii="Times New Roman" w:hAnsi="Times New Roman" w:cs="Times New Roman"/>
              <w:sz w:val="28"/>
              <w:szCs w:val="28"/>
            </w:rPr>
            <w:fldChar w:fldCharType="separate"/>
          </w:r>
        </w:p>
        <w:p w14:paraId="06974001" w14:textId="0586ED75" w:rsidR="00CA2395" w:rsidRPr="00CA2395" w:rsidRDefault="00CA2395">
          <w:pPr>
            <w:pStyle w:val="10"/>
            <w:tabs>
              <w:tab w:val="right" w:leader="dot" w:pos="9962"/>
            </w:tabs>
            <w:rPr>
              <w:rFonts w:ascii="Times New Roman" w:eastAsiaTheme="minorEastAsia" w:hAnsi="Times New Roman" w:cs="Times New Roman"/>
              <w:noProof/>
              <w:sz w:val="28"/>
              <w:szCs w:val="28"/>
              <w:lang w:val="en-US" w:eastAsia="en-US"/>
            </w:rPr>
          </w:pPr>
          <w:hyperlink w:anchor="_Toc231386679" w:history="1">
            <w:r w:rsidRPr="00CA2395">
              <w:rPr>
                <w:rStyle w:val="affa"/>
                <w:rFonts w:ascii="Times New Roman" w:hAnsi="Times New Roman" w:cs="Times New Roman"/>
                <w:noProof/>
                <w:sz w:val="28"/>
                <w:szCs w:val="28"/>
              </w:rPr>
              <w:t>ВСТУП</w:t>
            </w:r>
            <w:r w:rsidRPr="00CA2395">
              <w:rPr>
                <w:rFonts w:ascii="Times New Roman" w:hAnsi="Times New Roman" w:cs="Times New Roman"/>
                <w:noProof/>
                <w:webHidden/>
                <w:sz w:val="28"/>
                <w:szCs w:val="28"/>
              </w:rPr>
              <w:tab/>
            </w:r>
            <w:r w:rsidRPr="00CA2395">
              <w:rPr>
                <w:rFonts w:ascii="Times New Roman" w:hAnsi="Times New Roman" w:cs="Times New Roman"/>
                <w:noProof/>
                <w:webHidden/>
                <w:sz w:val="28"/>
                <w:szCs w:val="28"/>
              </w:rPr>
              <w:fldChar w:fldCharType="begin"/>
            </w:r>
            <w:r w:rsidRPr="00CA2395">
              <w:rPr>
                <w:rFonts w:ascii="Times New Roman" w:hAnsi="Times New Roman" w:cs="Times New Roman"/>
                <w:noProof/>
                <w:webHidden/>
                <w:sz w:val="28"/>
                <w:szCs w:val="28"/>
              </w:rPr>
              <w:instrText xml:space="preserve"> PAGEREF _Toc231386679 \h </w:instrText>
            </w:r>
            <w:r w:rsidRPr="00CA2395">
              <w:rPr>
                <w:rFonts w:ascii="Times New Roman" w:hAnsi="Times New Roman" w:cs="Times New Roman"/>
                <w:noProof/>
                <w:webHidden/>
                <w:sz w:val="28"/>
                <w:szCs w:val="28"/>
              </w:rPr>
            </w:r>
            <w:r w:rsidRPr="00CA239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Pr="00CA2395">
              <w:rPr>
                <w:rFonts w:ascii="Times New Roman" w:hAnsi="Times New Roman" w:cs="Times New Roman"/>
                <w:noProof/>
                <w:webHidden/>
                <w:sz w:val="28"/>
                <w:szCs w:val="28"/>
              </w:rPr>
              <w:fldChar w:fldCharType="end"/>
            </w:r>
          </w:hyperlink>
        </w:p>
        <w:p w14:paraId="737F1FAE" w14:textId="37DBFE3D" w:rsidR="00CA2395" w:rsidRPr="00CA2395" w:rsidRDefault="00CA2395">
          <w:pPr>
            <w:pStyle w:val="10"/>
            <w:tabs>
              <w:tab w:val="right" w:leader="dot" w:pos="9962"/>
            </w:tabs>
            <w:rPr>
              <w:rFonts w:ascii="Times New Roman" w:eastAsiaTheme="minorEastAsia" w:hAnsi="Times New Roman" w:cs="Times New Roman"/>
              <w:noProof/>
              <w:sz w:val="28"/>
              <w:szCs w:val="28"/>
              <w:lang w:val="en-US" w:eastAsia="en-US"/>
            </w:rPr>
          </w:pPr>
          <w:hyperlink w:anchor="_Toc231386680" w:history="1">
            <w:r w:rsidRPr="00CA2395">
              <w:rPr>
                <w:rStyle w:val="affa"/>
                <w:rFonts w:ascii="Times New Roman" w:hAnsi="Times New Roman" w:cs="Times New Roman"/>
                <w:noProof/>
                <w:sz w:val="28"/>
                <w:szCs w:val="28"/>
              </w:rPr>
              <w:t>РОЗДІЛ 1. ЗАГАЛЬНА ХАРАКТЕРИСТИКА ПІДПРИЄМСТВА</w:t>
            </w:r>
            <w:r w:rsidRPr="00CA2395">
              <w:rPr>
                <w:rFonts w:ascii="Times New Roman" w:hAnsi="Times New Roman" w:cs="Times New Roman"/>
                <w:noProof/>
                <w:webHidden/>
                <w:sz w:val="28"/>
                <w:szCs w:val="28"/>
              </w:rPr>
              <w:tab/>
            </w:r>
            <w:r w:rsidRPr="00CA2395">
              <w:rPr>
                <w:rFonts w:ascii="Times New Roman" w:hAnsi="Times New Roman" w:cs="Times New Roman"/>
                <w:noProof/>
                <w:webHidden/>
                <w:sz w:val="28"/>
                <w:szCs w:val="28"/>
              </w:rPr>
              <w:fldChar w:fldCharType="begin"/>
            </w:r>
            <w:r w:rsidRPr="00CA2395">
              <w:rPr>
                <w:rFonts w:ascii="Times New Roman" w:hAnsi="Times New Roman" w:cs="Times New Roman"/>
                <w:noProof/>
                <w:webHidden/>
                <w:sz w:val="28"/>
                <w:szCs w:val="28"/>
              </w:rPr>
              <w:instrText xml:space="preserve"> PAGEREF _Toc231386680 \h </w:instrText>
            </w:r>
            <w:r w:rsidRPr="00CA2395">
              <w:rPr>
                <w:rFonts w:ascii="Times New Roman" w:hAnsi="Times New Roman" w:cs="Times New Roman"/>
                <w:noProof/>
                <w:webHidden/>
                <w:sz w:val="28"/>
                <w:szCs w:val="28"/>
              </w:rPr>
            </w:r>
            <w:r w:rsidRPr="00CA239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CA2395">
              <w:rPr>
                <w:rFonts w:ascii="Times New Roman" w:hAnsi="Times New Roman" w:cs="Times New Roman"/>
                <w:noProof/>
                <w:webHidden/>
                <w:sz w:val="28"/>
                <w:szCs w:val="28"/>
              </w:rPr>
              <w:fldChar w:fldCharType="end"/>
            </w:r>
          </w:hyperlink>
        </w:p>
        <w:p w14:paraId="6EEF54B0" w14:textId="7AC86AA8" w:rsidR="00CA2395" w:rsidRPr="00CA2395" w:rsidRDefault="00CA2395">
          <w:pPr>
            <w:pStyle w:val="20"/>
            <w:rPr>
              <w:rFonts w:eastAsiaTheme="minorEastAsia"/>
              <w:lang w:val="en-US" w:eastAsia="en-US"/>
            </w:rPr>
          </w:pPr>
          <w:hyperlink w:anchor="_Toc231386681" w:history="1">
            <w:r w:rsidRPr="00CA2395">
              <w:rPr>
                <w:rStyle w:val="affa"/>
              </w:rPr>
              <w:t>1.1 Характеристика підприємства</w:t>
            </w:r>
            <w:r w:rsidRPr="00CA2395">
              <w:rPr>
                <w:webHidden/>
              </w:rPr>
              <w:tab/>
            </w:r>
            <w:r w:rsidRPr="00CA2395">
              <w:rPr>
                <w:webHidden/>
              </w:rPr>
              <w:fldChar w:fldCharType="begin"/>
            </w:r>
            <w:r w:rsidRPr="00CA2395">
              <w:rPr>
                <w:webHidden/>
              </w:rPr>
              <w:instrText xml:space="preserve"> PAGEREF _Toc231386681 \h </w:instrText>
            </w:r>
            <w:r w:rsidRPr="00CA2395">
              <w:rPr>
                <w:webHidden/>
              </w:rPr>
            </w:r>
            <w:r w:rsidRPr="00CA2395">
              <w:rPr>
                <w:webHidden/>
              </w:rPr>
              <w:fldChar w:fldCharType="separate"/>
            </w:r>
            <w:r>
              <w:rPr>
                <w:webHidden/>
              </w:rPr>
              <w:t>10</w:t>
            </w:r>
            <w:r w:rsidRPr="00CA2395">
              <w:rPr>
                <w:webHidden/>
              </w:rPr>
              <w:fldChar w:fldCharType="end"/>
            </w:r>
          </w:hyperlink>
        </w:p>
        <w:p w14:paraId="6E90D527" w14:textId="1495F5B0" w:rsidR="00CA2395" w:rsidRPr="00CA2395" w:rsidRDefault="00CA2395">
          <w:pPr>
            <w:pStyle w:val="20"/>
            <w:rPr>
              <w:rFonts w:eastAsiaTheme="minorEastAsia"/>
              <w:lang w:val="en-US" w:eastAsia="en-US"/>
            </w:rPr>
          </w:pPr>
          <w:hyperlink w:anchor="_Toc231386682" w:history="1">
            <w:r w:rsidRPr="00CA2395">
              <w:rPr>
                <w:rStyle w:val="affa"/>
              </w:rPr>
              <w:t>1.2 Аналіз динаміки основних показників роботи підприємства</w:t>
            </w:r>
            <w:r w:rsidRPr="00CA2395">
              <w:rPr>
                <w:webHidden/>
              </w:rPr>
              <w:tab/>
            </w:r>
            <w:r w:rsidRPr="00CA2395">
              <w:rPr>
                <w:webHidden/>
              </w:rPr>
              <w:fldChar w:fldCharType="begin"/>
            </w:r>
            <w:r w:rsidRPr="00CA2395">
              <w:rPr>
                <w:webHidden/>
              </w:rPr>
              <w:instrText xml:space="preserve"> PAGEREF _Toc231386682 \h </w:instrText>
            </w:r>
            <w:r w:rsidRPr="00CA2395">
              <w:rPr>
                <w:webHidden/>
              </w:rPr>
            </w:r>
            <w:r w:rsidRPr="00CA2395">
              <w:rPr>
                <w:webHidden/>
              </w:rPr>
              <w:fldChar w:fldCharType="separate"/>
            </w:r>
            <w:r>
              <w:rPr>
                <w:webHidden/>
              </w:rPr>
              <w:t>14</w:t>
            </w:r>
            <w:r w:rsidRPr="00CA2395">
              <w:rPr>
                <w:webHidden/>
              </w:rPr>
              <w:fldChar w:fldCharType="end"/>
            </w:r>
          </w:hyperlink>
        </w:p>
        <w:p w14:paraId="454E24B1" w14:textId="70267385" w:rsidR="00CA2395" w:rsidRPr="00CA2395" w:rsidRDefault="00CA2395">
          <w:pPr>
            <w:pStyle w:val="20"/>
            <w:rPr>
              <w:rFonts w:eastAsiaTheme="minorEastAsia"/>
              <w:lang w:val="en-US" w:eastAsia="en-US"/>
            </w:rPr>
          </w:pPr>
          <w:hyperlink w:anchor="_Toc231386683" w:history="1">
            <w:r w:rsidRPr="00CA2395">
              <w:rPr>
                <w:rStyle w:val="affa"/>
              </w:rPr>
              <w:t>1.3 Аналіз ефективності використання парку рухомого складу</w:t>
            </w:r>
            <w:r w:rsidRPr="00CA2395">
              <w:rPr>
                <w:webHidden/>
              </w:rPr>
              <w:tab/>
            </w:r>
            <w:r w:rsidRPr="00CA2395">
              <w:rPr>
                <w:webHidden/>
              </w:rPr>
              <w:fldChar w:fldCharType="begin"/>
            </w:r>
            <w:r w:rsidRPr="00CA2395">
              <w:rPr>
                <w:webHidden/>
              </w:rPr>
              <w:instrText xml:space="preserve"> PAGEREF _Toc231386683 \h </w:instrText>
            </w:r>
            <w:r w:rsidRPr="00CA2395">
              <w:rPr>
                <w:webHidden/>
              </w:rPr>
            </w:r>
            <w:r w:rsidRPr="00CA2395">
              <w:rPr>
                <w:webHidden/>
              </w:rPr>
              <w:fldChar w:fldCharType="separate"/>
            </w:r>
            <w:r>
              <w:rPr>
                <w:webHidden/>
              </w:rPr>
              <w:t>18</w:t>
            </w:r>
            <w:r w:rsidRPr="00CA2395">
              <w:rPr>
                <w:webHidden/>
              </w:rPr>
              <w:fldChar w:fldCharType="end"/>
            </w:r>
          </w:hyperlink>
        </w:p>
        <w:p w14:paraId="61E266F3" w14:textId="1834B90C" w:rsidR="00CA2395" w:rsidRPr="00CA2395" w:rsidRDefault="00CA2395">
          <w:pPr>
            <w:pStyle w:val="20"/>
            <w:rPr>
              <w:rFonts w:eastAsiaTheme="minorEastAsia"/>
              <w:lang w:val="en-US" w:eastAsia="en-US"/>
            </w:rPr>
          </w:pPr>
          <w:hyperlink w:anchor="_Toc231386684" w:history="1">
            <w:r w:rsidRPr="00CA2395">
              <w:rPr>
                <w:rStyle w:val="affa"/>
              </w:rPr>
              <w:t>1.4 Аналіз існуючих видів послуг з перевезення вантажів і пасажирів</w:t>
            </w:r>
            <w:r w:rsidRPr="00CA2395">
              <w:rPr>
                <w:webHidden/>
              </w:rPr>
              <w:tab/>
            </w:r>
            <w:r w:rsidRPr="00CA2395">
              <w:rPr>
                <w:webHidden/>
              </w:rPr>
              <w:fldChar w:fldCharType="begin"/>
            </w:r>
            <w:r w:rsidRPr="00CA2395">
              <w:rPr>
                <w:webHidden/>
              </w:rPr>
              <w:instrText xml:space="preserve"> PAGEREF _Toc231386684 \h </w:instrText>
            </w:r>
            <w:r w:rsidRPr="00CA2395">
              <w:rPr>
                <w:webHidden/>
              </w:rPr>
            </w:r>
            <w:r w:rsidRPr="00CA2395">
              <w:rPr>
                <w:webHidden/>
              </w:rPr>
              <w:fldChar w:fldCharType="separate"/>
            </w:r>
            <w:r>
              <w:rPr>
                <w:webHidden/>
              </w:rPr>
              <w:t>20</w:t>
            </w:r>
            <w:r w:rsidRPr="00CA2395">
              <w:rPr>
                <w:webHidden/>
              </w:rPr>
              <w:fldChar w:fldCharType="end"/>
            </w:r>
          </w:hyperlink>
        </w:p>
        <w:p w14:paraId="45947183" w14:textId="0E3385AA" w:rsidR="00CA2395" w:rsidRPr="00CA2395" w:rsidRDefault="00CA2395">
          <w:pPr>
            <w:pStyle w:val="20"/>
            <w:rPr>
              <w:rFonts w:eastAsiaTheme="minorEastAsia"/>
              <w:lang w:val="en-US" w:eastAsia="en-US"/>
            </w:rPr>
          </w:pPr>
          <w:hyperlink w:anchor="_Toc231386685" w:history="1">
            <w:r w:rsidRPr="00CA2395">
              <w:rPr>
                <w:rStyle w:val="affa"/>
              </w:rPr>
              <w:t>1.5 Аналіз основних напрямків перевезень: географічна структура перевезень, існуючі маршрути та обсяги перевезень по них.</w:t>
            </w:r>
            <w:r w:rsidRPr="00CA2395">
              <w:rPr>
                <w:webHidden/>
              </w:rPr>
              <w:tab/>
            </w:r>
            <w:r w:rsidRPr="00CA2395">
              <w:rPr>
                <w:webHidden/>
              </w:rPr>
              <w:fldChar w:fldCharType="begin"/>
            </w:r>
            <w:r w:rsidRPr="00CA2395">
              <w:rPr>
                <w:webHidden/>
              </w:rPr>
              <w:instrText xml:space="preserve"> PAGEREF _Toc231386685 \h </w:instrText>
            </w:r>
            <w:r w:rsidRPr="00CA2395">
              <w:rPr>
                <w:webHidden/>
              </w:rPr>
            </w:r>
            <w:r w:rsidRPr="00CA2395">
              <w:rPr>
                <w:webHidden/>
              </w:rPr>
              <w:fldChar w:fldCharType="separate"/>
            </w:r>
            <w:r>
              <w:rPr>
                <w:webHidden/>
              </w:rPr>
              <w:t>21</w:t>
            </w:r>
            <w:r w:rsidRPr="00CA2395">
              <w:rPr>
                <w:webHidden/>
              </w:rPr>
              <w:fldChar w:fldCharType="end"/>
            </w:r>
          </w:hyperlink>
        </w:p>
        <w:p w14:paraId="6AD38461" w14:textId="0CFEB8B5" w:rsidR="00CA2395" w:rsidRPr="00CA2395" w:rsidRDefault="00CA2395">
          <w:pPr>
            <w:pStyle w:val="20"/>
            <w:rPr>
              <w:rFonts w:eastAsiaTheme="minorEastAsia"/>
              <w:lang w:val="en-US" w:eastAsia="en-US"/>
            </w:rPr>
          </w:pPr>
          <w:hyperlink w:anchor="_Toc231386686" w:history="1">
            <w:r w:rsidRPr="00CA2395">
              <w:rPr>
                <w:rStyle w:val="affa"/>
              </w:rPr>
              <w:t>1.6 SWОT–аналіз роботи підприємства</w:t>
            </w:r>
            <w:r w:rsidRPr="00CA2395">
              <w:rPr>
                <w:webHidden/>
              </w:rPr>
              <w:tab/>
            </w:r>
            <w:r w:rsidRPr="00CA2395">
              <w:rPr>
                <w:webHidden/>
              </w:rPr>
              <w:fldChar w:fldCharType="begin"/>
            </w:r>
            <w:r w:rsidRPr="00CA2395">
              <w:rPr>
                <w:webHidden/>
              </w:rPr>
              <w:instrText xml:space="preserve"> PAGEREF _Toc231386686 \h </w:instrText>
            </w:r>
            <w:r w:rsidRPr="00CA2395">
              <w:rPr>
                <w:webHidden/>
              </w:rPr>
            </w:r>
            <w:r w:rsidRPr="00CA2395">
              <w:rPr>
                <w:webHidden/>
              </w:rPr>
              <w:fldChar w:fldCharType="separate"/>
            </w:r>
            <w:r>
              <w:rPr>
                <w:webHidden/>
              </w:rPr>
              <w:t>23</w:t>
            </w:r>
            <w:r w:rsidRPr="00CA2395">
              <w:rPr>
                <w:webHidden/>
              </w:rPr>
              <w:fldChar w:fldCharType="end"/>
            </w:r>
          </w:hyperlink>
        </w:p>
        <w:p w14:paraId="4F8A7C9E" w14:textId="69D5BDB3" w:rsidR="00CA2395" w:rsidRPr="00CA2395" w:rsidRDefault="00CA2395">
          <w:pPr>
            <w:pStyle w:val="20"/>
            <w:rPr>
              <w:rFonts w:eastAsiaTheme="minorEastAsia"/>
              <w:lang w:val="en-US" w:eastAsia="en-US"/>
            </w:rPr>
          </w:pPr>
          <w:hyperlink w:anchor="_Toc231386687" w:history="1">
            <w:r w:rsidRPr="00CA2395">
              <w:rPr>
                <w:rStyle w:val="affa"/>
              </w:rPr>
              <w:t>1.7 Висновок до розділу</w:t>
            </w:r>
            <w:r w:rsidRPr="00CA2395">
              <w:rPr>
                <w:webHidden/>
              </w:rPr>
              <w:tab/>
            </w:r>
            <w:r w:rsidRPr="00CA2395">
              <w:rPr>
                <w:webHidden/>
              </w:rPr>
              <w:fldChar w:fldCharType="begin"/>
            </w:r>
            <w:r w:rsidRPr="00CA2395">
              <w:rPr>
                <w:webHidden/>
              </w:rPr>
              <w:instrText xml:space="preserve"> PAGEREF _Toc231386687 \h </w:instrText>
            </w:r>
            <w:r w:rsidRPr="00CA2395">
              <w:rPr>
                <w:webHidden/>
              </w:rPr>
            </w:r>
            <w:r w:rsidRPr="00CA2395">
              <w:rPr>
                <w:webHidden/>
              </w:rPr>
              <w:fldChar w:fldCharType="separate"/>
            </w:r>
            <w:r>
              <w:rPr>
                <w:webHidden/>
              </w:rPr>
              <w:t>24</w:t>
            </w:r>
            <w:r w:rsidRPr="00CA2395">
              <w:rPr>
                <w:webHidden/>
              </w:rPr>
              <w:fldChar w:fldCharType="end"/>
            </w:r>
          </w:hyperlink>
        </w:p>
        <w:p w14:paraId="0EDB8B26" w14:textId="49CF59E4" w:rsidR="00CA2395" w:rsidRPr="00CA2395" w:rsidRDefault="00CA2395">
          <w:pPr>
            <w:pStyle w:val="10"/>
            <w:tabs>
              <w:tab w:val="right" w:leader="dot" w:pos="9962"/>
            </w:tabs>
            <w:rPr>
              <w:rFonts w:ascii="Times New Roman" w:eastAsiaTheme="minorEastAsia" w:hAnsi="Times New Roman" w:cs="Times New Roman"/>
              <w:noProof/>
              <w:sz w:val="28"/>
              <w:szCs w:val="28"/>
              <w:lang w:val="en-US" w:eastAsia="en-US"/>
            </w:rPr>
          </w:pPr>
          <w:hyperlink w:anchor="_Toc231386688" w:history="1">
            <w:r w:rsidRPr="00CA2395">
              <w:rPr>
                <w:rStyle w:val="affa"/>
                <w:rFonts w:ascii="Times New Roman" w:hAnsi="Times New Roman" w:cs="Times New Roman"/>
                <w:noProof/>
                <w:sz w:val="28"/>
                <w:szCs w:val="28"/>
              </w:rPr>
              <w:t xml:space="preserve">РОЗДІЛ 2. РОЗРАХУНОК </w:t>
            </w:r>
            <w:r w:rsidRPr="00CA2395">
              <w:rPr>
                <w:rStyle w:val="affa"/>
                <w:rFonts w:ascii="Times New Roman" w:hAnsi="Times New Roman" w:cs="Times New Roman"/>
                <w:noProof/>
                <w:sz w:val="28"/>
                <w:szCs w:val="28"/>
                <w:lang w:val="uk-UA"/>
              </w:rPr>
              <w:t xml:space="preserve">ПАРАМЕТРІВ </w:t>
            </w:r>
            <w:r w:rsidRPr="00CA2395">
              <w:rPr>
                <w:rStyle w:val="affa"/>
                <w:rFonts w:ascii="Times New Roman" w:hAnsi="Times New Roman" w:cs="Times New Roman"/>
                <w:noProof/>
                <w:sz w:val="28"/>
                <w:szCs w:val="28"/>
              </w:rPr>
              <w:t>ТРАНСПОРТНОГО ПРОЦЕСУ ПЕРЕВЕЗЕННЯ</w:t>
            </w:r>
            <w:r w:rsidRPr="00CA2395">
              <w:rPr>
                <w:rFonts w:ascii="Times New Roman" w:hAnsi="Times New Roman" w:cs="Times New Roman"/>
                <w:noProof/>
                <w:webHidden/>
                <w:sz w:val="28"/>
                <w:szCs w:val="28"/>
              </w:rPr>
              <w:tab/>
            </w:r>
            <w:r w:rsidRPr="00CA2395">
              <w:rPr>
                <w:rFonts w:ascii="Times New Roman" w:hAnsi="Times New Roman" w:cs="Times New Roman"/>
                <w:noProof/>
                <w:webHidden/>
                <w:sz w:val="28"/>
                <w:szCs w:val="28"/>
              </w:rPr>
              <w:fldChar w:fldCharType="begin"/>
            </w:r>
            <w:r w:rsidRPr="00CA2395">
              <w:rPr>
                <w:rFonts w:ascii="Times New Roman" w:hAnsi="Times New Roman" w:cs="Times New Roman"/>
                <w:noProof/>
                <w:webHidden/>
                <w:sz w:val="28"/>
                <w:szCs w:val="28"/>
              </w:rPr>
              <w:instrText xml:space="preserve"> PAGEREF _Toc231386688 \h </w:instrText>
            </w:r>
            <w:r w:rsidRPr="00CA2395">
              <w:rPr>
                <w:rFonts w:ascii="Times New Roman" w:hAnsi="Times New Roman" w:cs="Times New Roman"/>
                <w:noProof/>
                <w:webHidden/>
                <w:sz w:val="28"/>
                <w:szCs w:val="28"/>
              </w:rPr>
            </w:r>
            <w:r w:rsidRPr="00CA239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Pr="00CA2395">
              <w:rPr>
                <w:rFonts w:ascii="Times New Roman" w:hAnsi="Times New Roman" w:cs="Times New Roman"/>
                <w:noProof/>
                <w:webHidden/>
                <w:sz w:val="28"/>
                <w:szCs w:val="28"/>
              </w:rPr>
              <w:fldChar w:fldCharType="end"/>
            </w:r>
          </w:hyperlink>
        </w:p>
        <w:p w14:paraId="1775EACD" w14:textId="651E2940" w:rsidR="00CA2395" w:rsidRPr="00CA2395" w:rsidRDefault="00CA2395">
          <w:pPr>
            <w:pStyle w:val="20"/>
            <w:rPr>
              <w:rFonts w:eastAsiaTheme="minorEastAsia"/>
              <w:lang w:val="en-US" w:eastAsia="en-US"/>
            </w:rPr>
          </w:pPr>
          <w:hyperlink w:anchor="_Toc231386689" w:history="1">
            <w:r w:rsidRPr="00CA2395">
              <w:rPr>
                <w:rStyle w:val="affa"/>
              </w:rPr>
              <w:t>2.1 Характеристика вантажу</w:t>
            </w:r>
            <w:r w:rsidRPr="00CA2395">
              <w:rPr>
                <w:webHidden/>
              </w:rPr>
              <w:tab/>
            </w:r>
            <w:r w:rsidRPr="00CA2395">
              <w:rPr>
                <w:webHidden/>
              </w:rPr>
              <w:fldChar w:fldCharType="begin"/>
            </w:r>
            <w:r w:rsidRPr="00CA2395">
              <w:rPr>
                <w:webHidden/>
              </w:rPr>
              <w:instrText xml:space="preserve"> PAGEREF _Toc231386689 \h </w:instrText>
            </w:r>
            <w:r w:rsidRPr="00CA2395">
              <w:rPr>
                <w:webHidden/>
              </w:rPr>
            </w:r>
            <w:r w:rsidRPr="00CA2395">
              <w:rPr>
                <w:webHidden/>
              </w:rPr>
              <w:fldChar w:fldCharType="separate"/>
            </w:r>
            <w:r>
              <w:rPr>
                <w:webHidden/>
              </w:rPr>
              <w:t>26</w:t>
            </w:r>
            <w:r w:rsidRPr="00CA2395">
              <w:rPr>
                <w:webHidden/>
              </w:rPr>
              <w:fldChar w:fldCharType="end"/>
            </w:r>
          </w:hyperlink>
        </w:p>
        <w:p w14:paraId="7E93EDE4" w14:textId="071BA017" w:rsidR="00CA2395" w:rsidRPr="00CA2395" w:rsidRDefault="00CA2395">
          <w:pPr>
            <w:pStyle w:val="20"/>
            <w:rPr>
              <w:rFonts w:eastAsiaTheme="minorEastAsia"/>
              <w:lang w:val="en-US" w:eastAsia="en-US"/>
            </w:rPr>
          </w:pPr>
          <w:hyperlink w:anchor="_Toc231386691" w:history="1">
            <w:r w:rsidRPr="00CA2395">
              <w:rPr>
                <w:rStyle w:val="affa"/>
              </w:rPr>
              <w:t>2.2 Організація і розрахунок транспортного процесу</w:t>
            </w:r>
            <w:r w:rsidRPr="00CA2395">
              <w:rPr>
                <w:webHidden/>
              </w:rPr>
              <w:tab/>
            </w:r>
            <w:r w:rsidRPr="00CA2395">
              <w:rPr>
                <w:webHidden/>
              </w:rPr>
              <w:fldChar w:fldCharType="begin"/>
            </w:r>
            <w:r w:rsidRPr="00CA2395">
              <w:rPr>
                <w:webHidden/>
              </w:rPr>
              <w:instrText xml:space="preserve"> PAGEREF _Toc231386691 \h </w:instrText>
            </w:r>
            <w:r w:rsidRPr="00CA2395">
              <w:rPr>
                <w:webHidden/>
              </w:rPr>
            </w:r>
            <w:r w:rsidRPr="00CA2395">
              <w:rPr>
                <w:webHidden/>
              </w:rPr>
              <w:fldChar w:fldCharType="separate"/>
            </w:r>
            <w:r>
              <w:rPr>
                <w:webHidden/>
              </w:rPr>
              <w:t>33</w:t>
            </w:r>
            <w:r w:rsidRPr="00CA2395">
              <w:rPr>
                <w:webHidden/>
              </w:rPr>
              <w:fldChar w:fldCharType="end"/>
            </w:r>
          </w:hyperlink>
        </w:p>
        <w:p w14:paraId="0C1A32A7" w14:textId="31839518" w:rsidR="00CA2395" w:rsidRPr="00CA2395" w:rsidRDefault="00CA2395">
          <w:pPr>
            <w:pStyle w:val="20"/>
            <w:rPr>
              <w:rFonts w:eastAsiaTheme="minorEastAsia"/>
              <w:lang w:val="en-US" w:eastAsia="en-US"/>
            </w:rPr>
          </w:pPr>
          <w:hyperlink w:anchor="_Toc231386692" w:history="1">
            <w:r w:rsidRPr="00CA2395">
              <w:rPr>
                <w:rStyle w:val="affa"/>
              </w:rPr>
              <w:t>2.3 Впровадження сучасних засобів контролю і фіксації роботи рухомого складу, включаючи супутникові навігаційні системи</w:t>
            </w:r>
            <w:r w:rsidRPr="00CA2395">
              <w:rPr>
                <w:webHidden/>
              </w:rPr>
              <w:tab/>
            </w:r>
            <w:r w:rsidRPr="00CA2395">
              <w:rPr>
                <w:webHidden/>
              </w:rPr>
              <w:fldChar w:fldCharType="begin"/>
            </w:r>
            <w:r w:rsidRPr="00CA2395">
              <w:rPr>
                <w:webHidden/>
              </w:rPr>
              <w:instrText xml:space="preserve"> PAGEREF _Toc231386692 \h </w:instrText>
            </w:r>
            <w:r w:rsidRPr="00CA2395">
              <w:rPr>
                <w:webHidden/>
              </w:rPr>
            </w:r>
            <w:r w:rsidRPr="00CA2395">
              <w:rPr>
                <w:webHidden/>
              </w:rPr>
              <w:fldChar w:fldCharType="separate"/>
            </w:r>
            <w:r>
              <w:rPr>
                <w:webHidden/>
              </w:rPr>
              <w:t>40</w:t>
            </w:r>
            <w:r w:rsidRPr="00CA2395">
              <w:rPr>
                <w:webHidden/>
              </w:rPr>
              <w:fldChar w:fldCharType="end"/>
            </w:r>
          </w:hyperlink>
        </w:p>
        <w:p w14:paraId="6415D6A8" w14:textId="0D1177E6" w:rsidR="00CA2395" w:rsidRPr="00CA2395" w:rsidRDefault="00CA2395" w:rsidP="00CA2395">
          <w:pPr>
            <w:pStyle w:val="30"/>
            <w:tabs>
              <w:tab w:val="right" w:leader="dot" w:pos="9962"/>
            </w:tabs>
            <w:ind w:left="0"/>
            <w:rPr>
              <w:rFonts w:ascii="Times New Roman" w:eastAsiaTheme="minorEastAsia" w:hAnsi="Times New Roman" w:cs="Times New Roman"/>
              <w:noProof/>
              <w:sz w:val="28"/>
              <w:szCs w:val="28"/>
              <w:lang w:val="en-US" w:eastAsia="en-US"/>
            </w:rPr>
          </w:pPr>
          <w:r w:rsidRPr="00CA2395">
            <w:rPr>
              <w:rStyle w:val="affa"/>
              <w:rFonts w:ascii="Times New Roman" w:hAnsi="Times New Roman" w:cs="Times New Roman"/>
              <w:noProof/>
              <w:sz w:val="28"/>
              <w:szCs w:val="28"/>
              <w:u w:val="none"/>
              <w:lang w:val="uk-UA"/>
            </w:rPr>
            <w:t xml:space="preserve">   </w:t>
          </w:r>
          <w:hyperlink w:anchor="_Toc231386693" w:history="1">
            <w:r w:rsidRPr="00CA2395">
              <w:rPr>
                <w:rStyle w:val="affa"/>
                <w:rFonts w:ascii="Times New Roman" w:hAnsi="Times New Roman" w:cs="Times New Roman"/>
                <w:noProof/>
                <w:sz w:val="28"/>
                <w:szCs w:val="28"/>
              </w:rPr>
              <w:t>2.4 Висновок до розділу</w:t>
            </w:r>
            <w:r w:rsidRPr="00CA2395">
              <w:rPr>
                <w:rFonts w:ascii="Times New Roman" w:hAnsi="Times New Roman" w:cs="Times New Roman"/>
                <w:noProof/>
                <w:webHidden/>
                <w:sz w:val="28"/>
                <w:szCs w:val="28"/>
              </w:rPr>
              <w:tab/>
            </w:r>
            <w:r w:rsidRPr="00CA2395">
              <w:rPr>
                <w:rFonts w:ascii="Times New Roman" w:hAnsi="Times New Roman" w:cs="Times New Roman"/>
                <w:noProof/>
                <w:webHidden/>
                <w:sz w:val="28"/>
                <w:szCs w:val="28"/>
              </w:rPr>
              <w:fldChar w:fldCharType="begin"/>
            </w:r>
            <w:r w:rsidRPr="00CA2395">
              <w:rPr>
                <w:rFonts w:ascii="Times New Roman" w:hAnsi="Times New Roman" w:cs="Times New Roman"/>
                <w:noProof/>
                <w:webHidden/>
                <w:sz w:val="28"/>
                <w:szCs w:val="28"/>
              </w:rPr>
              <w:instrText xml:space="preserve"> PAGEREF _Toc231386693 \h </w:instrText>
            </w:r>
            <w:r w:rsidRPr="00CA2395">
              <w:rPr>
                <w:rFonts w:ascii="Times New Roman" w:hAnsi="Times New Roman" w:cs="Times New Roman"/>
                <w:noProof/>
                <w:webHidden/>
                <w:sz w:val="28"/>
                <w:szCs w:val="28"/>
              </w:rPr>
            </w:r>
            <w:r w:rsidRPr="00CA239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Pr="00CA2395">
              <w:rPr>
                <w:rFonts w:ascii="Times New Roman" w:hAnsi="Times New Roman" w:cs="Times New Roman"/>
                <w:noProof/>
                <w:webHidden/>
                <w:sz w:val="28"/>
                <w:szCs w:val="28"/>
              </w:rPr>
              <w:fldChar w:fldCharType="end"/>
            </w:r>
          </w:hyperlink>
        </w:p>
        <w:p w14:paraId="34D8C865" w14:textId="6BA87823" w:rsidR="00CA2395" w:rsidRPr="00CA2395" w:rsidRDefault="00CA2395">
          <w:pPr>
            <w:pStyle w:val="10"/>
            <w:tabs>
              <w:tab w:val="right" w:leader="dot" w:pos="9962"/>
            </w:tabs>
            <w:rPr>
              <w:rFonts w:ascii="Times New Roman" w:eastAsiaTheme="minorEastAsia" w:hAnsi="Times New Roman" w:cs="Times New Roman"/>
              <w:noProof/>
              <w:sz w:val="28"/>
              <w:szCs w:val="28"/>
              <w:lang w:val="en-US" w:eastAsia="en-US"/>
            </w:rPr>
          </w:pPr>
          <w:hyperlink w:anchor="_Toc231386694" w:history="1">
            <w:r w:rsidRPr="00CA2395">
              <w:rPr>
                <w:rStyle w:val="affa"/>
                <w:rFonts w:ascii="Times New Roman" w:hAnsi="Times New Roman" w:cs="Times New Roman"/>
                <w:noProof/>
                <w:sz w:val="28"/>
                <w:szCs w:val="28"/>
              </w:rPr>
              <w:t>РОЗДІЛ 3. ОЦІНКА ЕФЕКТИВНОСТІ ЗАПРОПОНОВАНИХ РІШЕНЬ</w:t>
            </w:r>
            <w:r w:rsidRPr="00CA2395">
              <w:rPr>
                <w:rFonts w:ascii="Times New Roman" w:hAnsi="Times New Roman" w:cs="Times New Roman"/>
                <w:noProof/>
                <w:webHidden/>
                <w:sz w:val="28"/>
                <w:szCs w:val="28"/>
              </w:rPr>
              <w:tab/>
            </w:r>
            <w:r w:rsidRPr="00CA2395">
              <w:rPr>
                <w:rFonts w:ascii="Times New Roman" w:hAnsi="Times New Roman" w:cs="Times New Roman"/>
                <w:noProof/>
                <w:webHidden/>
                <w:sz w:val="28"/>
                <w:szCs w:val="28"/>
              </w:rPr>
              <w:fldChar w:fldCharType="begin"/>
            </w:r>
            <w:r w:rsidRPr="00CA2395">
              <w:rPr>
                <w:rFonts w:ascii="Times New Roman" w:hAnsi="Times New Roman" w:cs="Times New Roman"/>
                <w:noProof/>
                <w:webHidden/>
                <w:sz w:val="28"/>
                <w:szCs w:val="28"/>
              </w:rPr>
              <w:instrText xml:space="preserve"> PAGEREF _Toc231386694 \h </w:instrText>
            </w:r>
            <w:r w:rsidRPr="00CA2395">
              <w:rPr>
                <w:rFonts w:ascii="Times New Roman" w:hAnsi="Times New Roman" w:cs="Times New Roman"/>
                <w:noProof/>
                <w:webHidden/>
                <w:sz w:val="28"/>
                <w:szCs w:val="28"/>
              </w:rPr>
            </w:r>
            <w:r w:rsidRPr="00CA239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44</w:t>
            </w:r>
            <w:r w:rsidRPr="00CA2395">
              <w:rPr>
                <w:rFonts w:ascii="Times New Roman" w:hAnsi="Times New Roman" w:cs="Times New Roman"/>
                <w:noProof/>
                <w:webHidden/>
                <w:sz w:val="28"/>
                <w:szCs w:val="28"/>
              </w:rPr>
              <w:fldChar w:fldCharType="end"/>
            </w:r>
          </w:hyperlink>
        </w:p>
        <w:p w14:paraId="7B8C8A9A" w14:textId="13A3E0FC" w:rsidR="00CA2395" w:rsidRPr="00CA2395" w:rsidRDefault="00CA2395">
          <w:pPr>
            <w:pStyle w:val="20"/>
            <w:rPr>
              <w:rFonts w:eastAsiaTheme="minorEastAsia"/>
              <w:lang w:val="en-US" w:eastAsia="en-US"/>
            </w:rPr>
          </w:pPr>
          <w:hyperlink w:anchor="_Toc231386695" w:history="1">
            <w:r w:rsidRPr="00CA2395">
              <w:rPr>
                <w:rStyle w:val="affa"/>
              </w:rPr>
              <w:t>3.1 Розрахунок техніко-економічних показників перевезення: витрати на перевезення, витрати палива; собівартість перевезення</w:t>
            </w:r>
            <w:r w:rsidRPr="00CA2395">
              <w:rPr>
                <w:webHidden/>
              </w:rPr>
              <w:tab/>
            </w:r>
            <w:r w:rsidRPr="00CA2395">
              <w:rPr>
                <w:webHidden/>
              </w:rPr>
              <w:fldChar w:fldCharType="begin"/>
            </w:r>
            <w:r w:rsidRPr="00CA2395">
              <w:rPr>
                <w:webHidden/>
              </w:rPr>
              <w:instrText xml:space="preserve"> PAGEREF _Toc231386695 \h </w:instrText>
            </w:r>
            <w:r w:rsidRPr="00CA2395">
              <w:rPr>
                <w:webHidden/>
              </w:rPr>
            </w:r>
            <w:r w:rsidRPr="00CA2395">
              <w:rPr>
                <w:webHidden/>
              </w:rPr>
              <w:fldChar w:fldCharType="separate"/>
            </w:r>
            <w:r>
              <w:rPr>
                <w:webHidden/>
              </w:rPr>
              <w:t>44</w:t>
            </w:r>
            <w:r w:rsidRPr="00CA2395">
              <w:rPr>
                <w:webHidden/>
              </w:rPr>
              <w:fldChar w:fldCharType="end"/>
            </w:r>
          </w:hyperlink>
        </w:p>
        <w:p w14:paraId="59AE33D3" w14:textId="05DAC788" w:rsidR="00CA2395" w:rsidRPr="00CA2395" w:rsidRDefault="00CA2395">
          <w:pPr>
            <w:pStyle w:val="20"/>
            <w:rPr>
              <w:rFonts w:eastAsiaTheme="minorEastAsia"/>
              <w:lang w:val="en-US" w:eastAsia="en-US"/>
            </w:rPr>
          </w:pPr>
          <w:hyperlink w:anchor="_Toc231386696" w:history="1">
            <w:r w:rsidRPr="00CA2395">
              <w:rPr>
                <w:rStyle w:val="affa"/>
              </w:rPr>
              <w:t>3.2 Економічна ефективність організації перевезення: порівняння варіантів перевезення, економічний ефект</w:t>
            </w:r>
            <w:r w:rsidRPr="00CA2395">
              <w:rPr>
                <w:webHidden/>
              </w:rPr>
              <w:tab/>
            </w:r>
            <w:r w:rsidRPr="00CA2395">
              <w:rPr>
                <w:webHidden/>
              </w:rPr>
              <w:fldChar w:fldCharType="begin"/>
            </w:r>
            <w:r w:rsidRPr="00CA2395">
              <w:rPr>
                <w:webHidden/>
              </w:rPr>
              <w:instrText xml:space="preserve"> PAGEREF _Toc231386696 \h </w:instrText>
            </w:r>
            <w:r w:rsidRPr="00CA2395">
              <w:rPr>
                <w:webHidden/>
              </w:rPr>
            </w:r>
            <w:r w:rsidRPr="00CA2395">
              <w:rPr>
                <w:webHidden/>
              </w:rPr>
              <w:fldChar w:fldCharType="separate"/>
            </w:r>
            <w:r>
              <w:rPr>
                <w:webHidden/>
              </w:rPr>
              <w:t>50</w:t>
            </w:r>
            <w:r w:rsidRPr="00CA2395">
              <w:rPr>
                <w:webHidden/>
              </w:rPr>
              <w:fldChar w:fldCharType="end"/>
            </w:r>
          </w:hyperlink>
        </w:p>
        <w:p w14:paraId="0B07057D" w14:textId="75DF12A4" w:rsidR="00CA2395" w:rsidRPr="00CA2395" w:rsidRDefault="00CA2395">
          <w:pPr>
            <w:pStyle w:val="20"/>
            <w:rPr>
              <w:rFonts w:eastAsiaTheme="minorEastAsia"/>
              <w:lang w:val="en-US" w:eastAsia="en-US"/>
            </w:rPr>
          </w:pPr>
          <w:hyperlink w:anchor="_Toc231386697" w:history="1">
            <w:r w:rsidRPr="00CA2395">
              <w:rPr>
                <w:rStyle w:val="affa"/>
              </w:rPr>
              <w:t>3.3 Соціальна та екологічна ефективність: вплив на умови праці, екологічні аспекти перевезень</w:t>
            </w:r>
            <w:r w:rsidRPr="00CA2395">
              <w:rPr>
                <w:webHidden/>
              </w:rPr>
              <w:tab/>
            </w:r>
            <w:r w:rsidRPr="00CA2395">
              <w:rPr>
                <w:webHidden/>
              </w:rPr>
              <w:fldChar w:fldCharType="begin"/>
            </w:r>
            <w:r w:rsidRPr="00CA2395">
              <w:rPr>
                <w:webHidden/>
              </w:rPr>
              <w:instrText xml:space="preserve"> PAGEREF _Toc231386697 \h </w:instrText>
            </w:r>
            <w:r w:rsidRPr="00CA2395">
              <w:rPr>
                <w:webHidden/>
              </w:rPr>
            </w:r>
            <w:r w:rsidRPr="00CA2395">
              <w:rPr>
                <w:webHidden/>
              </w:rPr>
              <w:fldChar w:fldCharType="separate"/>
            </w:r>
            <w:r>
              <w:rPr>
                <w:webHidden/>
              </w:rPr>
              <w:t>53</w:t>
            </w:r>
            <w:r w:rsidRPr="00CA2395">
              <w:rPr>
                <w:webHidden/>
              </w:rPr>
              <w:fldChar w:fldCharType="end"/>
            </w:r>
          </w:hyperlink>
        </w:p>
        <w:p w14:paraId="276A4C1A" w14:textId="3562FB5E" w:rsidR="00CA2395" w:rsidRPr="00CA2395" w:rsidRDefault="00CA2395" w:rsidP="00CA2395">
          <w:pPr>
            <w:pStyle w:val="30"/>
            <w:tabs>
              <w:tab w:val="right" w:leader="dot" w:pos="9962"/>
            </w:tabs>
            <w:ind w:left="0"/>
            <w:rPr>
              <w:rFonts w:ascii="Times New Roman" w:eastAsiaTheme="minorEastAsia" w:hAnsi="Times New Roman" w:cs="Times New Roman"/>
              <w:noProof/>
              <w:sz w:val="28"/>
              <w:szCs w:val="28"/>
              <w:lang w:val="en-US" w:eastAsia="en-US"/>
            </w:rPr>
          </w:pPr>
          <w:r w:rsidRPr="00CA2395">
            <w:rPr>
              <w:rStyle w:val="affa"/>
              <w:rFonts w:ascii="Times New Roman" w:hAnsi="Times New Roman" w:cs="Times New Roman"/>
              <w:noProof/>
              <w:sz w:val="28"/>
              <w:szCs w:val="28"/>
              <w:u w:val="none"/>
              <w:lang w:val="uk-UA"/>
            </w:rPr>
            <w:t xml:space="preserve">   </w:t>
          </w:r>
          <w:hyperlink w:anchor="_Toc231386698" w:history="1">
            <w:r w:rsidRPr="00CA2395">
              <w:rPr>
                <w:rStyle w:val="affa"/>
                <w:rFonts w:ascii="Times New Roman" w:hAnsi="Times New Roman" w:cs="Times New Roman"/>
                <w:noProof/>
                <w:sz w:val="28"/>
                <w:szCs w:val="28"/>
              </w:rPr>
              <w:t>3.4 Висновок до розділу</w:t>
            </w:r>
            <w:r w:rsidRPr="00CA2395">
              <w:rPr>
                <w:rFonts w:ascii="Times New Roman" w:hAnsi="Times New Roman" w:cs="Times New Roman"/>
                <w:noProof/>
                <w:webHidden/>
                <w:sz w:val="28"/>
                <w:szCs w:val="28"/>
              </w:rPr>
              <w:tab/>
            </w:r>
            <w:r w:rsidRPr="00CA2395">
              <w:rPr>
                <w:rFonts w:ascii="Times New Roman" w:hAnsi="Times New Roman" w:cs="Times New Roman"/>
                <w:noProof/>
                <w:webHidden/>
                <w:sz w:val="28"/>
                <w:szCs w:val="28"/>
              </w:rPr>
              <w:fldChar w:fldCharType="begin"/>
            </w:r>
            <w:r w:rsidRPr="00CA2395">
              <w:rPr>
                <w:rFonts w:ascii="Times New Roman" w:hAnsi="Times New Roman" w:cs="Times New Roman"/>
                <w:noProof/>
                <w:webHidden/>
                <w:sz w:val="28"/>
                <w:szCs w:val="28"/>
              </w:rPr>
              <w:instrText xml:space="preserve"> PAGEREF _Toc231386698 \h </w:instrText>
            </w:r>
            <w:r w:rsidRPr="00CA2395">
              <w:rPr>
                <w:rFonts w:ascii="Times New Roman" w:hAnsi="Times New Roman" w:cs="Times New Roman"/>
                <w:noProof/>
                <w:webHidden/>
                <w:sz w:val="28"/>
                <w:szCs w:val="28"/>
              </w:rPr>
            </w:r>
            <w:r w:rsidRPr="00CA239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54</w:t>
            </w:r>
            <w:r w:rsidRPr="00CA2395">
              <w:rPr>
                <w:rFonts w:ascii="Times New Roman" w:hAnsi="Times New Roman" w:cs="Times New Roman"/>
                <w:noProof/>
                <w:webHidden/>
                <w:sz w:val="28"/>
                <w:szCs w:val="28"/>
              </w:rPr>
              <w:fldChar w:fldCharType="end"/>
            </w:r>
          </w:hyperlink>
        </w:p>
        <w:p w14:paraId="33F6440F" w14:textId="35EEC7EB" w:rsidR="00CA2395" w:rsidRPr="00CA2395" w:rsidRDefault="00CA2395">
          <w:pPr>
            <w:pStyle w:val="10"/>
            <w:tabs>
              <w:tab w:val="right" w:leader="dot" w:pos="9962"/>
            </w:tabs>
            <w:rPr>
              <w:rFonts w:ascii="Times New Roman" w:eastAsiaTheme="minorEastAsia" w:hAnsi="Times New Roman" w:cs="Times New Roman"/>
              <w:noProof/>
              <w:sz w:val="28"/>
              <w:szCs w:val="28"/>
              <w:lang w:val="en-US" w:eastAsia="en-US"/>
            </w:rPr>
          </w:pPr>
          <w:hyperlink w:anchor="_Toc231386699" w:history="1">
            <w:r w:rsidRPr="00CA2395">
              <w:rPr>
                <w:rStyle w:val="affa"/>
                <w:rFonts w:ascii="Times New Roman" w:hAnsi="Times New Roman" w:cs="Times New Roman"/>
                <w:noProof/>
                <w:sz w:val="28"/>
                <w:szCs w:val="28"/>
              </w:rPr>
              <w:t>РОЗДІЛ 4. ОХОРОНА ПРАЦІ ТА БЕЗПЕКА ЖИТТЄДІЯЛЬНОСТІ</w:t>
            </w:r>
            <w:r w:rsidRPr="00CA2395">
              <w:rPr>
                <w:rFonts w:ascii="Times New Roman" w:hAnsi="Times New Roman" w:cs="Times New Roman"/>
                <w:noProof/>
                <w:webHidden/>
                <w:sz w:val="28"/>
                <w:szCs w:val="28"/>
              </w:rPr>
              <w:tab/>
            </w:r>
            <w:r w:rsidRPr="00CA2395">
              <w:rPr>
                <w:rFonts w:ascii="Times New Roman" w:hAnsi="Times New Roman" w:cs="Times New Roman"/>
                <w:noProof/>
                <w:webHidden/>
                <w:sz w:val="28"/>
                <w:szCs w:val="28"/>
              </w:rPr>
              <w:fldChar w:fldCharType="begin"/>
            </w:r>
            <w:r w:rsidRPr="00CA2395">
              <w:rPr>
                <w:rFonts w:ascii="Times New Roman" w:hAnsi="Times New Roman" w:cs="Times New Roman"/>
                <w:noProof/>
                <w:webHidden/>
                <w:sz w:val="28"/>
                <w:szCs w:val="28"/>
              </w:rPr>
              <w:instrText xml:space="preserve"> PAGEREF _Toc231386699 \h </w:instrText>
            </w:r>
            <w:r w:rsidRPr="00CA2395">
              <w:rPr>
                <w:rFonts w:ascii="Times New Roman" w:hAnsi="Times New Roman" w:cs="Times New Roman"/>
                <w:noProof/>
                <w:webHidden/>
                <w:sz w:val="28"/>
                <w:szCs w:val="28"/>
              </w:rPr>
            </w:r>
            <w:r w:rsidRPr="00CA239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55</w:t>
            </w:r>
            <w:r w:rsidRPr="00CA2395">
              <w:rPr>
                <w:rFonts w:ascii="Times New Roman" w:hAnsi="Times New Roman" w:cs="Times New Roman"/>
                <w:noProof/>
                <w:webHidden/>
                <w:sz w:val="28"/>
                <w:szCs w:val="28"/>
              </w:rPr>
              <w:fldChar w:fldCharType="end"/>
            </w:r>
          </w:hyperlink>
        </w:p>
        <w:p w14:paraId="099DB949" w14:textId="39E9249B" w:rsidR="00CA2395" w:rsidRPr="00CA2395" w:rsidRDefault="00CA2395">
          <w:pPr>
            <w:pStyle w:val="20"/>
            <w:rPr>
              <w:rFonts w:eastAsiaTheme="minorEastAsia"/>
              <w:lang w:val="en-US" w:eastAsia="en-US"/>
            </w:rPr>
          </w:pPr>
          <w:hyperlink w:anchor="_Toc231386700" w:history="1">
            <w:r w:rsidRPr="00CA2395">
              <w:rPr>
                <w:rStyle w:val="affa"/>
              </w:rPr>
              <w:t>4.1. Аналіз умов праці автотранспортного підприємства</w:t>
            </w:r>
            <w:r w:rsidRPr="00CA2395">
              <w:rPr>
                <w:webHidden/>
              </w:rPr>
              <w:tab/>
            </w:r>
            <w:r w:rsidRPr="00CA2395">
              <w:rPr>
                <w:webHidden/>
              </w:rPr>
              <w:fldChar w:fldCharType="begin"/>
            </w:r>
            <w:r w:rsidRPr="00CA2395">
              <w:rPr>
                <w:webHidden/>
              </w:rPr>
              <w:instrText xml:space="preserve"> PAGEREF _Toc231386700 \h </w:instrText>
            </w:r>
            <w:r w:rsidRPr="00CA2395">
              <w:rPr>
                <w:webHidden/>
              </w:rPr>
            </w:r>
            <w:r w:rsidRPr="00CA2395">
              <w:rPr>
                <w:webHidden/>
              </w:rPr>
              <w:fldChar w:fldCharType="separate"/>
            </w:r>
            <w:r>
              <w:rPr>
                <w:webHidden/>
              </w:rPr>
              <w:t>55</w:t>
            </w:r>
            <w:r w:rsidRPr="00CA2395">
              <w:rPr>
                <w:webHidden/>
              </w:rPr>
              <w:fldChar w:fldCharType="end"/>
            </w:r>
          </w:hyperlink>
        </w:p>
        <w:p w14:paraId="02D9E417" w14:textId="4687A2D0" w:rsidR="00CA2395" w:rsidRPr="00CA2395" w:rsidRDefault="00CA2395">
          <w:pPr>
            <w:pStyle w:val="20"/>
            <w:rPr>
              <w:rFonts w:eastAsiaTheme="minorEastAsia"/>
              <w:lang w:val="en-US" w:eastAsia="en-US"/>
            </w:rPr>
          </w:pPr>
          <w:hyperlink w:anchor="_Toc231386701" w:history="1">
            <w:r w:rsidRPr="00CA2395">
              <w:rPr>
                <w:rStyle w:val="affa"/>
              </w:rPr>
              <w:t>4.2 Небезпечні та шкідливі фактори під час перевезення вантажів</w:t>
            </w:r>
            <w:r w:rsidRPr="00CA2395">
              <w:rPr>
                <w:webHidden/>
              </w:rPr>
              <w:tab/>
            </w:r>
            <w:r w:rsidRPr="00CA2395">
              <w:rPr>
                <w:webHidden/>
              </w:rPr>
              <w:fldChar w:fldCharType="begin"/>
            </w:r>
            <w:r w:rsidRPr="00CA2395">
              <w:rPr>
                <w:webHidden/>
              </w:rPr>
              <w:instrText xml:space="preserve"> PAGEREF _Toc231386701 \h </w:instrText>
            </w:r>
            <w:r w:rsidRPr="00CA2395">
              <w:rPr>
                <w:webHidden/>
              </w:rPr>
            </w:r>
            <w:r w:rsidRPr="00CA2395">
              <w:rPr>
                <w:webHidden/>
              </w:rPr>
              <w:fldChar w:fldCharType="separate"/>
            </w:r>
            <w:r>
              <w:rPr>
                <w:webHidden/>
              </w:rPr>
              <w:t>58</w:t>
            </w:r>
            <w:r w:rsidRPr="00CA2395">
              <w:rPr>
                <w:webHidden/>
              </w:rPr>
              <w:fldChar w:fldCharType="end"/>
            </w:r>
          </w:hyperlink>
        </w:p>
        <w:p w14:paraId="7C0FED2A" w14:textId="62BCB1ED" w:rsidR="00CA2395" w:rsidRPr="00CA2395" w:rsidRDefault="00CA2395">
          <w:pPr>
            <w:pStyle w:val="20"/>
            <w:rPr>
              <w:rFonts w:eastAsiaTheme="minorEastAsia"/>
              <w:lang w:val="en-US" w:eastAsia="en-US"/>
            </w:rPr>
          </w:pPr>
          <w:hyperlink w:anchor="_Toc231386702" w:history="1">
            <w:r w:rsidRPr="00CA2395">
              <w:rPr>
                <w:rStyle w:val="affa"/>
              </w:rPr>
              <w:t>4.3 Заходи з  праці під час перевезення молочної продукції</w:t>
            </w:r>
            <w:r w:rsidRPr="00CA2395">
              <w:rPr>
                <w:webHidden/>
              </w:rPr>
              <w:tab/>
            </w:r>
            <w:r w:rsidRPr="00CA2395">
              <w:rPr>
                <w:webHidden/>
              </w:rPr>
              <w:fldChar w:fldCharType="begin"/>
            </w:r>
            <w:r w:rsidRPr="00CA2395">
              <w:rPr>
                <w:webHidden/>
              </w:rPr>
              <w:instrText xml:space="preserve"> PAGEREF _Toc231386702 \h </w:instrText>
            </w:r>
            <w:r w:rsidRPr="00CA2395">
              <w:rPr>
                <w:webHidden/>
              </w:rPr>
            </w:r>
            <w:r w:rsidRPr="00CA2395">
              <w:rPr>
                <w:webHidden/>
              </w:rPr>
              <w:fldChar w:fldCharType="separate"/>
            </w:r>
            <w:r>
              <w:rPr>
                <w:webHidden/>
              </w:rPr>
              <w:t>59</w:t>
            </w:r>
            <w:r w:rsidRPr="00CA2395">
              <w:rPr>
                <w:webHidden/>
              </w:rPr>
              <w:fldChar w:fldCharType="end"/>
            </w:r>
          </w:hyperlink>
        </w:p>
        <w:p w14:paraId="0A0A67EA" w14:textId="102A8AEB" w:rsidR="00CA2395" w:rsidRPr="00CA2395" w:rsidRDefault="00CA2395">
          <w:pPr>
            <w:pStyle w:val="20"/>
            <w:rPr>
              <w:rFonts w:eastAsiaTheme="minorEastAsia"/>
              <w:lang w:val="en-US" w:eastAsia="en-US"/>
            </w:rPr>
          </w:pPr>
          <w:hyperlink w:anchor="_Toc231386703" w:history="1">
            <w:r w:rsidRPr="00CA2395">
              <w:rPr>
                <w:rStyle w:val="affa"/>
              </w:rPr>
              <w:t>4.4 Пожежна безпека на автотранспортному підприємстві</w:t>
            </w:r>
            <w:r w:rsidRPr="00CA2395">
              <w:rPr>
                <w:webHidden/>
              </w:rPr>
              <w:tab/>
            </w:r>
            <w:r w:rsidRPr="00CA2395">
              <w:rPr>
                <w:webHidden/>
              </w:rPr>
              <w:fldChar w:fldCharType="begin"/>
            </w:r>
            <w:r w:rsidRPr="00CA2395">
              <w:rPr>
                <w:webHidden/>
              </w:rPr>
              <w:instrText xml:space="preserve"> PAGEREF _Toc231386703 \h </w:instrText>
            </w:r>
            <w:r w:rsidRPr="00CA2395">
              <w:rPr>
                <w:webHidden/>
              </w:rPr>
            </w:r>
            <w:r w:rsidRPr="00CA2395">
              <w:rPr>
                <w:webHidden/>
              </w:rPr>
              <w:fldChar w:fldCharType="separate"/>
            </w:r>
            <w:r>
              <w:rPr>
                <w:webHidden/>
              </w:rPr>
              <w:t>61</w:t>
            </w:r>
            <w:r w:rsidRPr="00CA2395">
              <w:rPr>
                <w:webHidden/>
              </w:rPr>
              <w:fldChar w:fldCharType="end"/>
            </w:r>
          </w:hyperlink>
        </w:p>
        <w:p w14:paraId="4C412598" w14:textId="2A3A543E" w:rsidR="00CA2395" w:rsidRPr="00CA2395" w:rsidRDefault="00CA2395">
          <w:pPr>
            <w:pStyle w:val="20"/>
            <w:rPr>
              <w:rFonts w:eastAsiaTheme="minorEastAsia"/>
              <w:lang w:val="en-US" w:eastAsia="en-US"/>
            </w:rPr>
          </w:pPr>
          <w:hyperlink w:anchor="_Toc231386704" w:history="1">
            <w:r w:rsidRPr="00CA2395">
              <w:rPr>
                <w:rStyle w:val="affa"/>
              </w:rPr>
              <w:t>4.5 Безпека життєдіяльності при виконанні транспортних робіт</w:t>
            </w:r>
            <w:r w:rsidRPr="00CA2395">
              <w:rPr>
                <w:webHidden/>
              </w:rPr>
              <w:tab/>
            </w:r>
            <w:r w:rsidRPr="00CA2395">
              <w:rPr>
                <w:webHidden/>
              </w:rPr>
              <w:fldChar w:fldCharType="begin"/>
            </w:r>
            <w:r w:rsidRPr="00CA2395">
              <w:rPr>
                <w:webHidden/>
              </w:rPr>
              <w:instrText xml:space="preserve"> PAGEREF _Toc231386704 \h </w:instrText>
            </w:r>
            <w:r w:rsidRPr="00CA2395">
              <w:rPr>
                <w:webHidden/>
              </w:rPr>
            </w:r>
            <w:r w:rsidRPr="00CA2395">
              <w:rPr>
                <w:webHidden/>
              </w:rPr>
              <w:fldChar w:fldCharType="separate"/>
            </w:r>
            <w:r>
              <w:rPr>
                <w:webHidden/>
              </w:rPr>
              <w:t>63</w:t>
            </w:r>
            <w:r w:rsidRPr="00CA2395">
              <w:rPr>
                <w:webHidden/>
              </w:rPr>
              <w:fldChar w:fldCharType="end"/>
            </w:r>
          </w:hyperlink>
        </w:p>
        <w:p w14:paraId="7A4C0AC9" w14:textId="1E73534A" w:rsidR="00CA2395" w:rsidRPr="00CA2395" w:rsidRDefault="00CA2395">
          <w:pPr>
            <w:pStyle w:val="20"/>
            <w:rPr>
              <w:rFonts w:eastAsiaTheme="minorEastAsia"/>
              <w:lang w:val="en-US" w:eastAsia="en-US"/>
            </w:rPr>
          </w:pPr>
          <w:hyperlink w:anchor="_Toc231386705" w:history="1">
            <w:r w:rsidRPr="00CA2395">
              <w:rPr>
                <w:rStyle w:val="affa"/>
              </w:rPr>
              <w:t>4.6. Електробезпека та технічне обслуговування холодильних установок</w:t>
            </w:r>
            <w:r w:rsidRPr="00CA2395">
              <w:rPr>
                <w:webHidden/>
              </w:rPr>
              <w:tab/>
            </w:r>
            <w:r w:rsidRPr="00CA2395">
              <w:rPr>
                <w:webHidden/>
              </w:rPr>
              <w:fldChar w:fldCharType="begin"/>
            </w:r>
            <w:r w:rsidRPr="00CA2395">
              <w:rPr>
                <w:webHidden/>
              </w:rPr>
              <w:instrText xml:space="preserve"> PAGEREF _Toc231386705 \h </w:instrText>
            </w:r>
            <w:r w:rsidRPr="00CA2395">
              <w:rPr>
                <w:webHidden/>
              </w:rPr>
            </w:r>
            <w:r w:rsidRPr="00CA2395">
              <w:rPr>
                <w:webHidden/>
              </w:rPr>
              <w:fldChar w:fldCharType="separate"/>
            </w:r>
            <w:r>
              <w:rPr>
                <w:webHidden/>
              </w:rPr>
              <w:t>66</w:t>
            </w:r>
            <w:r w:rsidRPr="00CA2395">
              <w:rPr>
                <w:webHidden/>
              </w:rPr>
              <w:fldChar w:fldCharType="end"/>
            </w:r>
          </w:hyperlink>
        </w:p>
        <w:p w14:paraId="5246C7AA" w14:textId="756E5E01" w:rsidR="00CA2395" w:rsidRPr="00CA2395" w:rsidRDefault="00CA2395" w:rsidP="00CA2395">
          <w:pPr>
            <w:pStyle w:val="30"/>
            <w:tabs>
              <w:tab w:val="right" w:leader="dot" w:pos="9962"/>
            </w:tabs>
            <w:ind w:left="0"/>
            <w:rPr>
              <w:rFonts w:ascii="Times New Roman" w:eastAsiaTheme="minorEastAsia" w:hAnsi="Times New Roman" w:cs="Times New Roman"/>
              <w:noProof/>
              <w:sz w:val="28"/>
              <w:szCs w:val="28"/>
              <w:lang w:val="en-US" w:eastAsia="en-US"/>
            </w:rPr>
          </w:pPr>
          <w:r w:rsidRPr="00CA2395">
            <w:rPr>
              <w:rStyle w:val="affa"/>
              <w:rFonts w:ascii="Times New Roman" w:hAnsi="Times New Roman" w:cs="Times New Roman"/>
              <w:noProof/>
              <w:sz w:val="28"/>
              <w:szCs w:val="28"/>
              <w:u w:val="none"/>
              <w:lang w:val="uk-UA"/>
            </w:rPr>
            <w:t xml:space="preserve">   </w:t>
          </w:r>
          <w:hyperlink w:anchor="_Toc231386706" w:history="1">
            <w:r w:rsidRPr="00CA2395">
              <w:rPr>
                <w:rStyle w:val="affa"/>
                <w:rFonts w:ascii="Times New Roman" w:hAnsi="Times New Roman" w:cs="Times New Roman"/>
                <w:noProof/>
                <w:sz w:val="28"/>
                <w:szCs w:val="28"/>
              </w:rPr>
              <w:t>4.7 Висновок до розділу</w:t>
            </w:r>
            <w:r w:rsidRPr="00CA2395">
              <w:rPr>
                <w:rFonts w:ascii="Times New Roman" w:hAnsi="Times New Roman" w:cs="Times New Roman"/>
                <w:noProof/>
                <w:webHidden/>
                <w:sz w:val="28"/>
                <w:szCs w:val="28"/>
              </w:rPr>
              <w:tab/>
            </w:r>
            <w:r w:rsidRPr="00CA2395">
              <w:rPr>
                <w:rFonts w:ascii="Times New Roman" w:hAnsi="Times New Roman" w:cs="Times New Roman"/>
                <w:noProof/>
                <w:webHidden/>
                <w:sz w:val="28"/>
                <w:szCs w:val="28"/>
              </w:rPr>
              <w:fldChar w:fldCharType="begin"/>
            </w:r>
            <w:r w:rsidRPr="00CA2395">
              <w:rPr>
                <w:rFonts w:ascii="Times New Roman" w:hAnsi="Times New Roman" w:cs="Times New Roman"/>
                <w:noProof/>
                <w:webHidden/>
                <w:sz w:val="28"/>
                <w:szCs w:val="28"/>
              </w:rPr>
              <w:instrText xml:space="preserve"> PAGEREF _Toc231386706 \h </w:instrText>
            </w:r>
            <w:r w:rsidRPr="00CA2395">
              <w:rPr>
                <w:rFonts w:ascii="Times New Roman" w:hAnsi="Times New Roman" w:cs="Times New Roman"/>
                <w:noProof/>
                <w:webHidden/>
                <w:sz w:val="28"/>
                <w:szCs w:val="28"/>
              </w:rPr>
            </w:r>
            <w:r w:rsidRPr="00CA239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CA2395">
              <w:rPr>
                <w:rFonts w:ascii="Times New Roman" w:hAnsi="Times New Roman" w:cs="Times New Roman"/>
                <w:noProof/>
                <w:webHidden/>
                <w:sz w:val="28"/>
                <w:szCs w:val="28"/>
              </w:rPr>
              <w:fldChar w:fldCharType="end"/>
            </w:r>
          </w:hyperlink>
        </w:p>
        <w:p w14:paraId="0066AE56" w14:textId="315C424A" w:rsidR="00CA2395" w:rsidRPr="00CA2395" w:rsidRDefault="00CA2395">
          <w:pPr>
            <w:pStyle w:val="10"/>
            <w:tabs>
              <w:tab w:val="right" w:leader="dot" w:pos="9962"/>
            </w:tabs>
            <w:rPr>
              <w:rFonts w:ascii="Times New Roman" w:eastAsiaTheme="minorEastAsia" w:hAnsi="Times New Roman" w:cs="Times New Roman"/>
              <w:noProof/>
              <w:sz w:val="28"/>
              <w:szCs w:val="28"/>
              <w:lang w:val="en-US" w:eastAsia="en-US"/>
            </w:rPr>
          </w:pPr>
          <w:hyperlink w:anchor="_Toc231386707" w:history="1">
            <w:r w:rsidRPr="00CA2395">
              <w:rPr>
                <w:rStyle w:val="affa"/>
                <w:rFonts w:ascii="Times New Roman" w:hAnsi="Times New Roman" w:cs="Times New Roman"/>
                <w:noProof/>
                <w:sz w:val="28"/>
                <w:szCs w:val="28"/>
              </w:rPr>
              <w:t>ВИСНОВКИ</w:t>
            </w:r>
            <w:r w:rsidRPr="00CA2395">
              <w:rPr>
                <w:rFonts w:ascii="Times New Roman" w:hAnsi="Times New Roman" w:cs="Times New Roman"/>
                <w:noProof/>
                <w:webHidden/>
                <w:sz w:val="28"/>
                <w:szCs w:val="28"/>
              </w:rPr>
              <w:tab/>
            </w:r>
            <w:r w:rsidRPr="00CA2395">
              <w:rPr>
                <w:rFonts w:ascii="Times New Roman" w:hAnsi="Times New Roman" w:cs="Times New Roman"/>
                <w:noProof/>
                <w:webHidden/>
                <w:sz w:val="28"/>
                <w:szCs w:val="28"/>
              </w:rPr>
              <w:fldChar w:fldCharType="begin"/>
            </w:r>
            <w:r w:rsidRPr="00CA2395">
              <w:rPr>
                <w:rFonts w:ascii="Times New Roman" w:hAnsi="Times New Roman" w:cs="Times New Roman"/>
                <w:noProof/>
                <w:webHidden/>
                <w:sz w:val="28"/>
                <w:szCs w:val="28"/>
              </w:rPr>
              <w:instrText xml:space="preserve"> PAGEREF _Toc231386707 \h </w:instrText>
            </w:r>
            <w:r w:rsidRPr="00CA2395">
              <w:rPr>
                <w:rFonts w:ascii="Times New Roman" w:hAnsi="Times New Roman" w:cs="Times New Roman"/>
                <w:noProof/>
                <w:webHidden/>
                <w:sz w:val="28"/>
                <w:szCs w:val="28"/>
              </w:rPr>
            </w:r>
            <w:r w:rsidRPr="00CA239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Pr="00CA2395">
              <w:rPr>
                <w:rFonts w:ascii="Times New Roman" w:hAnsi="Times New Roman" w:cs="Times New Roman"/>
                <w:noProof/>
                <w:webHidden/>
                <w:sz w:val="28"/>
                <w:szCs w:val="28"/>
              </w:rPr>
              <w:fldChar w:fldCharType="end"/>
            </w:r>
          </w:hyperlink>
        </w:p>
        <w:p w14:paraId="7E3ACA18" w14:textId="1AA7C3C6" w:rsidR="00CA2395" w:rsidRPr="00CA2395" w:rsidRDefault="00CA2395">
          <w:pPr>
            <w:pStyle w:val="10"/>
            <w:tabs>
              <w:tab w:val="right" w:leader="dot" w:pos="9962"/>
            </w:tabs>
            <w:rPr>
              <w:rFonts w:ascii="Times New Roman" w:eastAsiaTheme="minorEastAsia" w:hAnsi="Times New Roman" w:cs="Times New Roman"/>
              <w:noProof/>
              <w:sz w:val="28"/>
              <w:szCs w:val="28"/>
              <w:lang w:val="en-US" w:eastAsia="en-US"/>
            </w:rPr>
          </w:pPr>
          <w:hyperlink w:anchor="_Toc231386708" w:history="1">
            <w:r w:rsidRPr="00CA2395">
              <w:rPr>
                <w:rStyle w:val="affa"/>
                <w:rFonts w:ascii="Times New Roman" w:hAnsi="Times New Roman" w:cs="Times New Roman"/>
                <w:noProof/>
                <w:sz w:val="28"/>
                <w:szCs w:val="28"/>
              </w:rPr>
              <w:t>СПИСОК ВИКОРИСТАНОЇ ЛІТЕРАТУРИ</w:t>
            </w:r>
            <w:r w:rsidRPr="00CA2395">
              <w:rPr>
                <w:rFonts w:ascii="Times New Roman" w:hAnsi="Times New Roman" w:cs="Times New Roman"/>
                <w:noProof/>
                <w:webHidden/>
                <w:sz w:val="28"/>
                <w:szCs w:val="28"/>
              </w:rPr>
              <w:tab/>
            </w:r>
            <w:r w:rsidRPr="00CA2395">
              <w:rPr>
                <w:rFonts w:ascii="Times New Roman" w:hAnsi="Times New Roman" w:cs="Times New Roman"/>
                <w:noProof/>
                <w:webHidden/>
                <w:sz w:val="28"/>
                <w:szCs w:val="28"/>
              </w:rPr>
              <w:fldChar w:fldCharType="begin"/>
            </w:r>
            <w:r w:rsidRPr="00CA2395">
              <w:rPr>
                <w:rFonts w:ascii="Times New Roman" w:hAnsi="Times New Roman" w:cs="Times New Roman"/>
                <w:noProof/>
                <w:webHidden/>
                <w:sz w:val="28"/>
                <w:szCs w:val="28"/>
              </w:rPr>
              <w:instrText xml:space="preserve"> PAGEREF _Toc231386708 \h </w:instrText>
            </w:r>
            <w:r w:rsidRPr="00CA2395">
              <w:rPr>
                <w:rFonts w:ascii="Times New Roman" w:hAnsi="Times New Roman" w:cs="Times New Roman"/>
                <w:noProof/>
                <w:webHidden/>
                <w:sz w:val="28"/>
                <w:szCs w:val="28"/>
              </w:rPr>
            </w:r>
            <w:r w:rsidRPr="00CA2395">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CA2395">
              <w:rPr>
                <w:rFonts w:ascii="Times New Roman" w:hAnsi="Times New Roman" w:cs="Times New Roman"/>
                <w:noProof/>
                <w:webHidden/>
                <w:sz w:val="28"/>
                <w:szCs w:val="28"/>
              </w:rPr>
              <w:fldChar w:fldCharType="end"/>
            </w:r>
          </w:hyperlink>
        </w:p>
        <w:p w14:paraId="2CB5866B" w14:textId="6C6DD7FD" w:rsidR="004A7ACE" w:rsidRPr="00CA2395" w:rsidRDefault="004A7ACE">
          <w:pPr>
            <w:rPr>
              <w:rFonts w:ascii="Times New Roman" w:hAnsi="Times New Roman" w:cs="Times New Roman"/>
              <w:sz w:val="28"/>
              <w:szCs w:val="28"/>
            </w:rPr>
          </w:pPr>
          <w:r w:rsidRPr="00CA2395">
            <w:rPr>
              <w:rFonts w:ascii="Times New Roman" w:hAnsi="Times New Roman" w:cs="Times New Roman"/>
              <w:b/>
              <w:bCs/>
              <w:sz w:val="28"/>
              <w:szCs w:val="28"/>
            </w:rPr>
            <w:fldChar w:fldCharType="end"/>
          </w:r>
        </w:p>
      </w:sdtContent>
    </w:sdt>
    <w:p w14:paraId="20CE7A98" w14:textId="77777777" w:rsidR="00737ABE" w:rsidRDefault="00B25C4D">
      <w:pPr>
        <w:widowControl w:val="0"/>
        <w:spacing w:after="0"/>
        <w:rPr>
          <w:rFonts w:ascii="Times New Roman" w:eastAsia="Times New Roman" w:hAnsi="Times New Roman" w:cs="Times New Roman"/>
          <w:b/>
          <w:bCs/>
          <w:sz w:val="28"/>
          <w:szCs w:val="28"/>
        </w:rPr>
      </w:pPr>
      <w:r>
        <w:br w:type="page"/>
      </w:r>
    </w:p>
    <w:p w14:paraId="2C41EF17" w14:textId="77777777" w:rsidR="00737ABE" w:rsidRDefault="00B25C4D">
      <w:pPr>
        <w:pStyle w:val="1"/>
      </w:pPr>
      <w:bookmarkStart w:id="7" w:name="_Toc231386679"/>
      <w:r>
        <w:lastRenderedPageBreak/>
        <w:t>ВСТУП</w:t>
      </w:r>
      <w:bookmarkEnd w:id="7"/>
    </w:p>
    <w:p w14:paraId="787DFEF9" w14:textId="77777777" w:rsidR="00737ABE" w:rsidRDefault="00737ABE">
      <w:pPr>
        <w:widowControl w:val="0"/>
        <w:spacing w:after="0" w:line="360" w:lineRule="auto"/>
        <w:jc w:val="center"/>
        <w:rPr>
          <w:rFonts w:ascii="Times New Roman" w:eastAsia="Times New Roman" w:hAnsi="Times New Roman" w:cs="Times New Roman"/>
          <w:sz w:val="28"/>
          <w:szCs w:val="28"/>
        </w:rPr>
      </w:pPr>
    </w:p>
    <w:p w14:paraId="14AB8A7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Актуальність теми.</w:t>
      </w:r>
      <w:r>
        <w:rPr>
          <w:rFonts w:ascii="Times New Roman" w:eastAsia="Times New Roman" w:hAnsi="Times New Roman" w:cs="Times New Roman"/>
          <w:sz w:val="28"/>
          <w:szCs w:val="28"/>
        </w:rPr>
        <w:t xml:space="preserve"> Розвиток сучасної економіки України значною мірою залежить від ефективності транспортно-логістичної системи. Молочна промисловість, як одна з провідних галузей харчової індустрії, потребує високотехнологічних рішень у сфері транспортування швидкопсувної продукції. Особливу актуальність набуває організація "холодового ланцюга" безперервного підтримання температурного режиму від виробництва до споживача.</w:t>
      </w:r>
    </w:p>
    <w:p w14:paraId="13EB1826" w14:textId="73F16CCB"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Глобальний ринок заморожених продуктів демонструє щорічне зростання на 4,2%, що створює нові вимоги до логістичної інфраструктури. В Україні обсяг виробництва морозива у 2025 році склав понад 180 тис. тонн, при цьому 25% продукції експортується до країн ЄС. Ефективна організація перевезень термочутливих вантажів безпосередньо впливає на якість продукції, рівень втрат та конкурентоспроможність підприємств.</w:t>
      </w:r>
    </w:p>
    <w:p w14:paraId="3D0A306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 "Рудь" займає провідні позиції на українському ринку морозива з часткою 35% та експортує продукцію до понад 30 країн світу. Компанія щорічно перевозить близько 150 тис. тонн готової продукції власним парком рефрижераторного транспорту. Оптимізація транспортних процесів має стратегічне значення для збереження конкурентних переваг підприємства.</w:t>
      </w:r>
    </w:p>
    <w:p w14:paraId="4AEF23DA"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Проблематика організації перевезень молочної продукції включає технічні, економічні та екологічні аспекти. Порушення температурного режиму призводить до втрат якості продукції та фінансових збитків. За даними Міжнародного інституту холоду, неефективна організація "холодового ланцюга" спричиняє втрати до 12% харчової продукції під час транспортування.</w:t>
      </w:r>
    </w:p>
    <w:p w14:paraId="533F2C86"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Теоретичні основи організації автомобільних перевезень розглянуто у працях провідних вітчизняних та зарубіжних учених.</w:t>
      </w:r>
    </w:p>
    <w:p w14:paraId="399BF1B6"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Загальні принципи транспортної логістики досліджено у роботах Дмитриченка М.Ф., Левковця П.Р. та ін. Автори розкривають системний підхід до </w:t>
      </w:r>
      <w:r>
        <w:rPr>
          <w:rFonts w:ascii="Times New Roman" w:eastAsia="Times New Roman" w:hAnsi="Times New Roman" w:cs="Times New Roman"/>
          <w:sz w:val="28"/>
          <w:szCs w:val="28"/>
        </w:rPr>
        <w:lastRenderedPageBreak/>
        <w:t>планування транспортних процесів та методи оптимізації маршрутів. Особливості міжнародних автомобільних перевезень проаналізовано Костюченком Л.М. та Наапетяном М.Р. , які акцентують увагу на митних процедурах та транскордонній логістиці.</w:t>
      </w:r>
    </w:p>
    <w:p w14:paraId="2E94B59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Технічні аспекти експлуатації рефрижераторного транспорту висвітлено в дослідженнях Лудченка О.А. Автор детально розглядає технології підтримання температурного режиму, системи контролю та методи діагностики холодильного обладнання. Питання організації технічного обслуговування автопарку розкрито в роботі того ж автора.</w:t>
      </w:r>
    </w:p>
    <w:p w14:paraId="1A0695CE"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Міжнародні стандарти перевезення швидкопсувних вантажів регламентовано Угодою  АTР ( Аgrееmеnt  оn the  Іntеrnаtіоnаl  Саrrіаgе  оf  Реrіsh аblе Fооdstuffs). Документ встановлює технічні вимоги до транспортних засобів, температурні режими та процедури сертифікації. В Україні дані норми імплементовано через ДСТУ 4434:2005.</w:t>
      </w:r>
    </w:p>
    <w:p w14:paraId="09ADCBAB"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Економічні аспекти транспортної діяльності досліджено Спіріним І.В, який розробив методики розрахунку собівартості перевезень та оцінки ефективності використання рухомого складу. Особливості ціноутворення на ринку логістичних послуг розглянуто в роботах Миротіна Л.Б. та Ташбаєва Ю.Є.</w:t>
      </w:r>
    </w:p>
    <w:p w14:paraId="6B6B0BB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Системи GРS-моніторингу та телематики в автомобільному транспорті проаналізовано Власовим В.М. та Богачевим Т.В. Автори обґрунтовують переваги цифрових технологій контролю та їх вплив на ефективність транспортних процесів.</w:t>
      </w:r>
    </w:p>
    <w:p w14:paraId="04ACD528"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Екологічні аспекти автомобільних перевезень висвітлено в дослідженнях Говорущенка Н.Я. Особлива увага приділяється впливу холодоагентів на навколишнє середовище та методам зниження викидів парникових газів.</w:t>
      </w:r>
    </w:p>
    <w:p w14:paraId="757A0E35"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Зарубіжний досвід організації "холодового ланцюга" представлено в роботах Jаmеs S.J.,  Еvаns J. А. , які аналізують технології підтримання якості заморожених продуктів у європейських країнах. Дослідження Mеrсіеr S., Vіllеnеuvе Sеtаl. присвячено оптимізації температурних режимів під час транспортування.</w:t>
      </w:r>
    </w:p>
    <w:p w14:paraId="66800DAC"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Аналіз наукової літератури свідчить про недостатнє висвітлення комплексних підходів до організації перевезень молочної продукції на великих підприємствах України. Потребують поглибленого дослідження питання інтеграції сучасних цифрових технологій в управління автопарком та оцінка ефективності запроваджених заходів.</w:t>
      </w:r>
    </w:p>
    <w:p w14:paraId="59997A97" w14:textId="4C99D44C"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Мета і задачі дослідження.</w:t>
      </w:r>
      <w:r>
        <w:rPr>
          <w:rFonts w:ascii="Times New Roman" w:eastAsia="Times New Roman" w:hAnsi="Times New Roman" w:cs="Times New Roman"/>
          <w:sz w:val="28"/>
          <w:szCs w:val="28"/>
        </w:rPr>
        <w:t xml:space="preserve"> Метою роботи є </w:t>
      </w:r>
      <w:r>
        <w:rPr>
          <w:rFonts w:ascii="Times New Roman" w:eastAsia="Times New Roman" w:hAnsi="Times New Roman" w:cs="Times New Roman"/>
          <w:color w:val="000000"/>
          <w:sz w:val="28"/>
          <w:szCs w:val="28"/>
        </w:rPr>
        <w:t>дослідження особливостей організації перевезення молочної продукції автомобільним транспортом та розробка рекомендацій щодо підвищення ефективності транспортного процесу на прикладі АТ «Рудь»</w:t>
      </w:r>
      <w:r>
        <w:rPr>
          <w:rFonts w:ascii="Times New Roman" w:eastAsia="Times New Roman" w:hAnsi="Times New Roman" w:cs="Times New Roman"/>
          <w:sz w:val="28"/>
          <w:szCs w:val="28"/>
        </w:rPr>
        <w:t>.</w:t>
      </w:r>
    </w:p>
    <w:p w14:paraId="7000DD67"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дослідження:</w:t>
      </w:r>
    </w:p>
    <w:p w14:paraId="6C3A9D7E" w14:textId="77777777" w:rsidR="00737ABE" w:rsidRDefault="00B25C4D">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п</w:t>
      </w:r>
      <w:r>
        <w:rPr>
          <w:rFonts w:ascii="Times New Roman" w:eastAsia="Times New Roman" w:hAnsi="Times New Roman" w:cs="Times New Roman"/>
          <w:color w:val="000000"/>
          <w:sz w:val="28"/>
          <w:szCs w:val="28"/>
        </w:rPr>
        <w:t>роаналізувати структуру та динаміку транспортної діяльності АТ "Рудь", оцінити ефективність використання парку рухомого складу;</w:t>
      </w:r>
    </w:p>
    <w:p w14:paraId="1FB8EC54" w14:textId="77777777" w:rsidR="00737ABE" w:rsidRDefault="00B25C4D">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дослідити технологічні особливості організації перевезень термочутливих вантажів та визначити критичні параметри "холодового ланцюга";</w:t>
      </w:r>
    </w:p>
    <w:p w14:paraId="144F083E" w14:textId="77777777" w:rsidR="00737ABE" w:rsidRDefault="00B25C4D">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розробити рекомендації щодо впровадження систем GРS-моніторингу та динамічного планування маршрутів;</w:t>
      </w:r>
    </w:p>
    <w:p w14:paraId="36FBEF11" w14:textId="77777777" w:rsidR="00737ABE" w:rsidRDefault="00B25C4D">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розрахувати економічну ефективність запропонованих заходів та оцінити їх вплив на собівартість перевезень;</w:t>
      </w:r>
    </w:p>
    <w:p w14:paraId="7A0F3005" w14:textId="77777777" w:rsidR="00737ABE" w:rsidRDefault="00B25C4D">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проаналізувати заходи безпеки праці та екологічні аспекти транспортної діяльності підприємства.</w:t>
      </w:r>
    </w:p>
    <w:p w14:paraId="33B22FA5"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 дослідження – </w:t>
      </w:r>
      <w:r>
        <w:rPr>
          <w:rFonts w:ascii="Times New Roman" w:eastAsia="Times New Roman" w:hAnsi="Times New Roman" w:cs="Times New Roman"/>
          <w:color w:val="000000"/>
          <w:sz w:val="28"/>
          <w:szCs w:val="28"/>
        </w:rPr>
        <w:t>процес перевезення швидкопсувної молочної продукції</w:t>
      </w:r>
      <w:r>
        <w:rPr>
          <w:rFonts w:ascii="Times New Roman" w:eastAsia="Times New Roman" w:hAnsi="Times New Roman" w:cs="Times New Roman"/>
          <w:sz w:val="28"/>
          <w:szCs w:val="28"/>
        </w:rPr>
        <w:t>.</w:t>
      </w:r>
    </w:p>
    <w:p w14:paraId="55DAA249"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Предмет дослідження – </w:t>
      </w:r>
      <w:r>
        <w:rPr>
          <w:rFonts w:ascii="Times New Roman" w:eastAsia="Times New Roman" w:hAnsi="Times New Roman" w:cs="Times New Roman"/>
          <w:color w:val="000000"/>
          <w:sz w:val="28"/>
          <w:szCs w:val="28"/>
        </w:rPr>
        <w:t>технологічні, організаційні та економічні аспекти транспортного обслуговування підприємства</w:t>
      </w:r>
      <w:r>
        <w:rPr>
          <w:rFonts w:ascii="Times New Roman" w:eastAsia="Times New Roman" w:hAnsi="Times New Roman" w:cs="Times New Roman"/>
          <w:sz w:val="28"/>
          <w:szCs w:val="28"/>
        </w:rPr>
        <w:t>.</w:t>
      </w:r>
    </w:p>
    <w:p w14:paraId="3F90A017"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Методи дослідження.</w:t>
      </w:r>
      <w:r>
        <w:rPr>
          <w:rFonts w:ascii="Times New Roman" w:eastAsia="Times New Roman" w:hAnsi="Times New Roman" w:cs="Times New Roman"/>
          <w:sz w:val="28"/>
          <w:szCs w:val="28"/>
        </w:rPr>
        <w:t xml:space="preserve"> У роботі використано методи системного аналізу для оцінки логістичної діяльності підприємства, статистичні методи обробки показників ефективності транспортних процесів, техніко-економічні розрахунки собівартості перевезень та SWОT-аналіз для визначення стратегічних напрямів розвитку.</w:t>
      </w:r>
    </w:p>
    <w:p w14:paraId="2A5A5678"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Практичне значення одержаних результатів.</w:t>
      </w:r>
      <w:r>
        <w:rPr>
          <w:rFonts w:ascii="Times New Roman" w:eastAsia="Times New Roman" w:hAnsi="Times New Roman" w:cs="Times New Roman"/>
          <w:sz w:val="28"/>
          <w:szCs w:val="28"/>
        </w:rPr>
        <w:t xml:space="preserve"> Результати дослідження мають практичну цінність для підприємств молочної галузі України, транспортно-логістичних компаній та органів державного управління при формуванні політики розвитку "холодового ланцюга". Запропоновані рішення сприятимуть підвищенню якості продукції, зниженню логістичних витрат та посиленню конкурентоспроможності вітчизняних виробників на міжнародних ринках.</w:t>
      </w:r>
    </w:p>
    <w:p w14:paraId="66B3F157" w14:textId="5BEF433E"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Структура і обсяг роботи.</w:t>
      </w:r>
      <w:r>
        <w:rPr>
          <w:rFonts w:ascii="Times New Roman" w:eastAsia="Times New Roman" w:hAnsi="Times New Roman" w:cs="Times New Roman"/>
          <w:sz w:val="28"/>
          <w:szCs w:val="28"/>
        </w:rPr>
        <w:t xml:space="preserve"> Бакалаврська робота складається з вступу, чотирьох розділів, висновків, списку використаних джерел з </w:t>
      </w:r>
      <w:r w:rsidR="00CA2395">
        <w:rPr>
          <w:rFonts w:ascii="Times New Roman" w:eastAsia="Times New Roman" w:hAnsi="Times New Roman" w:cs="Times New Roman"/>
          <w:sz w:val="28"/>
          <w:szCs w:val="28"/>
          <w:lang w:val="uk-UA"/>
        </w:rPr>
        <w:t>20</w:t>
      </w:r>
      <w:r>
        <w:rPr>
          <w:rFonts w:ascii="Times New Roman" w:eastAsia="Times New Roman" w:hAnsi="Times New Roman" w:cs="Times New Roman"/>
          <w:sz w:val="28"/>
          <w:szCs w:val="28"/>
        </w:rPr>
        <w:t xml:space="preserve"> найменувань. Загальний обсяг роботи – 7</w:t>
      </w:r>
      <w:r w:rsidR="00CA2395">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rPr>
        <w:t xml:space="preserve"> с, у тому числі 3 рисунки та 2</w:t>
      </w:r>
      <w:r w:rsidR="00CA2395">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rPr>
        <w:t xml:space="preserve"> таблиц</w:t>
      </w:r>
      <w:r w:rsidR="00CA2395">
        <w:rPr>
          <w:rFonts w:ascii="Times New Roman" w:eastAsia="Times New Roman" w:hAnsi="Times New Roman" w:cs="Times New Roman"/>
          <w:sz w:val="28"/>
          <w:szCs w:val="28"/>
          <w:lang w:val="uk-UA"/>
        </w:rPr>
        <w:t>ь</w:t>
      </w:r>
      <w:r>
        <w:rPr>
          <w:rFonts w:ascii="Times New Roman" w:eastAsia="Times New Roman" w:hAnsi="Times New Roman" w:cs="Times New Roman"/>
          <w:sz w:val="28"/>
          <w:szCs w:val="28"/>
        </w:rPr>
        <w:t>.</w:t>
      </w:r>
    </w:p>
    <w:p w14:paraId="203E75D7" w14:textId="77777777" w:rsidR="00737ABE" w:rsidRDefault="00B25C4D">
      <w:pPr>
        <w:widowControl w:val="0"/>
        <w:spacing w:after="0"/>
        <w:rPr>
          <w:rFonts w:ascii="Times New Roman" w:eastAsia="Times New Roman" w:hAnsi="Times New Roman" w:cs="Times New Roman"/>
          <w:sz w:val="28"/>
          <w:szCs w:val="28"/>
        </w:rPr>
      </w:pPr>
      <w:bookmarkStart w:id="8" w:name="_8s3o8eg5ifec" w:colFirst="0" w:colLast="0"/>
      <w:bookmarkEnd w:id="8"/>
      <w:r>
        <w:br w:type="page"/>
      </w:r>
    </w:p>
    <w:p w14:paraId="173B8DC7" w14:textId="77777777" w:rsidR="00737ABE" w:rsidRPr="007F690B" w:rsidRDefault="00B25C4D">
      <w:pPr>
        <w:pStyle w:val="1"/>
        <w:keepNext w:val="0"/>
        <w:keepLines w:val="0"/>
        <w:widowControl w:val="0"/>
        <w:spacing w:before="0" w:line="360" w:lineRule="auto"/>
        <w:ind w:firstLine="720"/>
        <w:jc w:val="both"/>
        <w:rPr>
          <w:b w:val="0"/>
          <w:bCs w:val="0"/>
        </w:rPr>
      </w:pPr>
      <w:bookmarkStart w:id="9" w:name="_Toc231386680"/>
      <w:r w:rsidRPr="007F690B">
        <w:rPr>
          <w:b w:val="0"/>
          <w:bCs w:val="0"/>
        </w:rPr>
        <w:lastRenderedPageBreak/>
        <w:t>РОЗДІЛ 1. ЗАГАЛЬНА ХАРАКТЕРИСТИКА ПІДПРИЄМСТВА</w:t>
      </w:r>
      <w:bookmarkEnd w:id="9"/>
    </w:p>
    <w:p w14:paraId="62BAC882" w14:textId="77777777" w:rsidR="00737ABE" w:rsidRDefault="00737ABE">
      <w:pPr>
        <w:pStyle w:val="2"/>
        <w:keepNext w:val="0"/>
        <w:keepLines w:val="0"/>
        <w:widowControl w:val="0"/>
        <w:spacing w:before="0" w:line="360" w:lineRule="auto"/>
        <w:ind w:firstLine="720"/>
      </w:pPr>
    </w:p>
    <w:p w14:paraId="67088C55" w14:textId="7D626BAF" w:rsidR="00737ABE" w:rsidRDefault="00B25C4D" w:rsidP="007F690B">
      <w:pPr>
        <w:pStyle w:val="2"/>
        <w:keepNext w:val="0"/>
        <w:keepLines w:val="0"/>
        <w:widowControl w:val="0"/>
        <w:spacing w:before="0" w:line="360" w:lineRule="auto"/>
        <w:ind w:firstLine="720"/>
        <w:rPr>
          <w:b w:val="0"/>
          <w:bCs w:val="0"/>
        </w:rPr>
      </w:pPr>
      <w:bookmarkStart w:id="10" w:name="_Toc231386681"/>
      <w:r>
        <w:rPr>
          <w:b w:val="0"/>
          <w:bCs w:val="0"/>
        </w:rPr>
        <w:t>1.1 Характеристика підприємства</w:t>
      </w:r>
      <w:bookmarkEnd w:id="10"/>
    </w:p>
    <w:p w14:paraId="43CA10AF" w14:textId="77777777" w:rsidR="00D84747" w:rsidRPr="00D84747" w:rsidRDefault="00D84747" w:rsidP="00D84747"/>
    <w:p w14:paraId="4DFC97CF" w14:textId="2630D724"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 «РУДЬ» (ідентифікаційний код 00182863) є правонаступником Житомирського маслозаводу [</w:t>
      </w:r>
      <w:r w:rsidR="007D1BCF" w:rsidRPr="007D1BCF">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rPr>
        <w:t>]. Підприємство зареєстроване 14 серпня 1995 року і має багаторічний досвід функціонування у молочній галузі України. Організаційно-правова форма – акціонерне товариство із загальним статутним капіталом у розмірі 1393250 грн. Штаб-квартира компанії розташована в місті Житомир. Управління підприємством здійснює керівник Рудь Петро Володимирович. Структура власності характеризується високою концентрацією капіталу серед ключових бенефіціарів:</w:t>
      </w:r>
    </w:p>
    <w:p w14:paraId="6E58AE7F" w14:textId="77777777" w:rsidR="00737ABE" w:rsidRDefault="00B25C4D">
      <w:pPr>
        <w:widowControl w:val="0"/>
        <w:numPr>
          <w:ilvl w:val="0"/>
          <w:numId w:val="1"/>
        </w:numPr>
        <w:pBdr>
          <w:top w:val="nil"/>
          <w:left w:val="nil"/>
          <w:bottom w:val="nil"/>
          <w:right w:val="nil"/>
          <w:between w:val="nil"/>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Рудь Петро Володимирович володіє часткою 64,89% (прямий вирішальний вплив).</w:t>
      </w:r>
    </w:p>
    <w:p w14:paraId="5B2B3738" w14:textId="77777777" w:rsidR="00737ABE" w:rsidRDefault="00B25C4D">
      <w:pPr>
        <w:widowControl w:val="0"/>
        <w:numPr>
          <w:ilvl w:val="0"/>
          <w:numId w:val="1"/>
        </w:numPr>
        <w:pBdr>
          <w:top w:val="nil"/>
          <w:left w:val="nil"/>
          <w:bottom w:val="nil"/>
          <w:right w:val="nil"/>
          <w:between w:val="nil"/>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Вівсик Оксана Петрівна володіє часткою 34,34% (прямий вирішальний вплив).</w:t>
      </w:r>
    </w:p>
    <w:p w14:paraId="23F24D91" w14:textId="77777777" w:rsidR="00737ABE" w:rsidRDefault="00B25C4D">
      <w:pPr>
        <w:widowControl w:val="0"/>
        <w:numPr>
          <w:ilvl w:val="0"/>
          <w:numId w:val="1"/>
        </w:numPr>
        <w:pBdr>
          <w:top w:val="nil"/>
          <w:left w:val="nil"/>
          <w:bottom w:val="nil"/>
          <w:right w:val="nil"/>
          <w:between w:val="nil"/>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Вівсик Сергій Ананійович здійснює непрямий вирішальний вплив на діяльність товариства.</w:t>
      </w:r>
    </w:p>
    <w:p w14:paraId="21966E92"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Виробничі потужності підприємства зосереджені у промисловому вузлі міста Житомир (вул. Івана Гонти, 4). Розташування характеризується вигідною логістичною розв'язкою, що забезпечує доступ до сировинних зон Полісся та центральних магістралей України.</w:t>
      </w:r>
    </w:p>
    <w:p w14:paraId="231CA80A" w14:textId="6D02244F"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Підприємство розпочало діяльність у 1981 році як Житомирський маслозавод. У процесі приватизації (1995 р.) було реорганізовано у Відкрите акціонерне товариство, а згодом – у Публічне акціонерне товариство. Сьогодні це лідер галузі, що функціонує під брендом «Рудь» [</w:t>
      </w:r>
      <w:r w:rsidR="007D1BCF" w:rsidRPr="000B4108">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14:paraId="1D6748AC"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Акціонерне товариство (АТ), що передбачає колективну власність та управління через раду акціонерів. Призначення – задоволення потреб населення у </w:t>
      </w:r>
      <w:r>
        <w:rPr>
          <w:rFonts w:ascii="Times New Roman" w:eastAsia="Times New Roman" w:hAnsi="Times New Roman" w:cs="Times New Roman"/>
          <w:sz w:val="28"/>
          <w:szCs w:val="28"/>
        </w:rPr>
        <w:lastRenderedPageBreak/>
        <w:t>високоякісних молочних продуктах та заморожених десертах, а також максимізація прибутку акціонерів шляхом експорту продукції.</w:t>
      </w:r>
    </w:p>
    <w:p w14:paraId="1E5BBB70" w14:textId="28926A1C"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Головне завдання – впровадження інноваційних технологій заморожування, сертифікація за міжнародними стандартами (ІSО 9001, HАССР) та розширення частки ринку. Напрямки:</w:t>
      </w:r>
    </w:p>
    <w:p w14:paraId="40328012" w14:textId="77777777" w:rsidR="00737ABE" w:rsidRDefault="00B25C4D">
      <w:pPr>
        <w:widowControl w:val="0"/>
        <w:numPr>
          <w:ilvl w:val="0"/>
          <w:numId w:val="5"/>
        </w:numPr>
        <w:pBdr>
          <w:top w:val="nil"/>
          <w:left w:val="nil"/>
          <w:bottom w:val="nil"/>
          <w:right w:val="nil"/>
          <w:between w:val="nil"/>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Виробництво морозива (основний профіль).</w:t>
      </w:r>
    </w:p>
    <w:p w14:paraId="6C67F7D8" w14:textId="77777777" w:rsidR="00737ABE" w:rsidRDefault="00B25C4D">
      <w:pPr>
        <w:widowControl w:val="0"/>
        <w:numPr>
          <w:ilvl w:val="0"/>
          <w:numId w:val="5"/>
        </w:numPr>
        <w:pBdr>
          <w:top w:val="nil"/>
          <w:left w:val="nil"/>
          <w:bottom w:val="nil"/>
          <w:right w:val="nil"/>
          <w:between w:val="nil"/>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Переробка молока (масло, сметана, кефір).</w:t>
      </w:r>
    </w:p>
    <w:p w14:paraId="6B9C1A58" w14:textId="77777777" w:rsidR="00737ABE" w:rsidRDefault="00B25C4D">
      <w:pPr>
        <w:widowControl w:val="0"/>
        <w:numPr>
          <w:ilvl w:val="0"/>
          <w:numId w:val="5"/>
        </w:numPr>
        <w:pBdr>
          <w:top w:val="nil"/>
          <w:left w:val="nil"/>
          <w:bottom w:val="nil"/>
          <w:right w:val="nil"/>
          <w:between w:val="nil"/>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Виробництво заморожених напівфабрикатів (тісто, овочеві суміші).</w:t>
      </w:r>
    </w:p>
    <w:p w14:paraId="5EAB8BFE" w14:textId="77777777" w:rsidR="00737ABE" w:rsidRDefault="00B25C4D">
      <w:pPr>
        <w:widowControl w:val="0"/>
        <w:numPr>
          <w:ilvl w:val="0"/>
          <w:numId w:val="5"/>
        </w:numPr>
        <w:pBdr>
          <w:top w:val="nil"/>
          <w:left w:val="nil"/>
          <w:bottom w:val="nil"/>
          <w:right w:val="nil"/>
          <w:between w:val="nil"/>
        </w:pBdr>
        <w:spacing w:after="0" w:line="36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Виробництво льоду та заморожених ягід.</w:t>
      </w:r>
    </w:p>
    <w:p w14:paraId="76266A02"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управління побудована за лінійно-функціональним принципом (табл. 1.1):</w:t>
      </w:r>
    </w:p>
    <w:p w14:paraId="3ABDCDA8" w14:textId="77777777" w:rsidR="00737ABE" w:rsidRDefault="00B25C4D">
      <w:pPr>
        <w:widowControl w:val="0"/>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с</w:t>
      </w:r>
      <w:r>
        <w:rPr>
          <w:rFonts w:ascii="Times New Roman" w:eastAsia="Times New Roman" w:hAnsi="Times New Roman" w:cs="Times New Roman"/>
          <w:color w:val="000000"/>
          <w:sz w:val="28"/>
          <w:szCs w:val="28"/>
        </w:rPr>
        <w:t>тратегічне планування, фінанси та юридичний супровід;</w:t>
      </w:r>
    </w:p>
    <w:p w14:paraId="1E87747C" w14:textId="77777777" w:rsidR="00737ABE" w:rsidRDefault="00B25C4D">
      <w:pPr>
        <w:widowControl w:val="0"/>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безпосередня експлуатація ліній із виготовлення продукції, контроль технологічних циклів;</w:t>
      </w:r>
    </w:p>
    <w:p w14:paraId="4D8C7357" w14:textId="77777777" w:rsidR="00737ABE" w:rsidRDefault="00B25C4D">
      <w:pPr>
        <w:widowControl w:val="0"/>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забезпечення безперебійного низькотемпературного режиму зберігання та заморозки;</w:t>
      </w:r>
    </w:p>
    <w:p w14:paraId="2E365423" w14:textId="09CBF428" w:rsidR="00737ABE" w:rsidRDefault="00B25C4D" w:rsidP="000B4108">
      <w:pPr>
        <w:widowControl w:val="0"/>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управління власним автопарком та складськими запасами.</w:t>
      </w:r>
    </w:p>
    <w:p w14:paraId="706263DE" w14:textId="77777777" w:rsidR="00CA2395" w:rsidRPr="004D0EF4" w:rsidRDefault="00CA2395" w:rsidP="000B4108">
      <w:pPr>
        <w:widowControl w:val="0"/>
        <w:spacing w:after="0" w:line="360" w:lineRule="auto"/>
        <w:ind w:firstLine="720"/>
        <w:jc w:val="both"/>
        <w:rPr>
          <w:color w:val="000000"/>
          <w:sz w:val="28"/>
          <w:szCs w:val="28"/>
        </w:rPr>
      </w:pPr>
    </w:p>
    <w:p w14:paraId="75468CAB"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1.1 – Функціонально-ієрархічна структура управління АТ «РУДЬ»</w:t>
      </w:r>
    </w:p>
    <w:tbl>
      <w:tblPr>
        <w:tblStyle w:val="a6"/>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2282"/>
        <w:gridCol w:w="4822"/>
      </w:tblGrid>
      <w:tr w:rsidR="00737ABE" w14:paraId="5011BA2E" w14:textId="77777777">
        <w:trPr>
          <w:trHeight w:val="315"/>
        </w:trPr>
        <w:tc>
          <w:tcPr>
            <w:tcW w:w="2525" w:type="dxa"/>
            <w:tcMar>
              <w:top w:w="30" w:type="dxa"/>
              <w:left w:w="45" w:type="dxa"/>
              <w:bottom w:w="30" w:type="dxa"/>
              <w:right w:w="45" w:type="dxa"/>
            </w:tcMar>
            <w:vAlign w:val="center"/>
          </w:tcPr>
          <w:p w14:paraId="2E8F60A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управління</w:t>
            </w:r>
          </w:p>
        </w:tc>
        <w:tc>
          <w:tcPr>
            <w:tcW w:w="2282" w:type="dxa"/>
            <w:tcMar>
              <w:top w:w="30" w:type="dxa"/>
              <w:left w:w="45" w:type="dxa"/>
              <w:bottom w:w="30" w:type="dxa"/>
              <w:right w:w="45" w:type="dxa"/>
            </w:tcMar>
            <w:vAlign w:val="center"/>
          </w:tcPr>
          <w:p w14:paraId="4D7C9DB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Підрозділ / Посада</w:t>
            </w:r>
          </w:p>
        </w:tc>
        <w:tc>
          <w:tcPr>
            <w:tcW w:w="4822" w:type="dxa"/>
            <w:tcMar>
              <w:top w:w="30" w:type="dxa"/>
              <w:left w:w="0" w:type="dxa"/>
              <w:bottom w:w="30" w:type="dxa"/>
              <w:right w:w="0" w:type="dxa"/>
            </w:tcMar>
            <w:vAlign w:val="center"/>
          </w:tcPr>
          <w:p w14:paraId="40BA8F2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функції та сфера діяльності</w:t>
            </w:r>
          </w:p>
        </w:tc>
      </w:tr>
      <w:tr w:rsidR="00737ABE" w14:paraId="2C243CE6" w14:textId="77777777">
        <w:trPr>
          <w:trHeight w:val="315"/>
        </w:trPr>
        <w:tc>
          <w:tcPr>
            <w:tcW w:w="2525" w:type="dxa"/>
            <w:tcMar>
              <w:top w:w="30" w:type="dxa"/>
              <w:left w:w="45" w:type="dxa"/>
              <w:bottom w:w="30" w:type="dxa"/>
              <w:right w:w="45" w:type="dxa"/>
            </w:tcMar>
            <w:vAlign w:val="center"/>
          </w:tcPr>
          <w:p w14:paraId="532064B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282" w:type="dxa"/>
            <w:tcMar>
              <w:top w:w="30" w:type="dxa"/>
              <w:left w:w="45" w:type="dxa"/>
              <w:bottom w:w="30" w:type="dxa"/>
              <w:right w:w="45" w:type="dxa"/>
            </w:tcMar>
            <w:vAlign w:val="center"/>
          </w:tcPr>
          <w:p w14:paraId="1CC4401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822" w:type="dxa"/>
            <w:tcMar>
              <w:top w:w="30" w:type="dxa"/>
              <w:left w:w="0" w:type="dxa"/>
              <w:bottom w:w="30" w:type="dxa"/>
              <w:right w:w="0" w:type="dxa"/>
            </w:tcMar>
            <w:vAlign w:val="center"/>
          </w:tcPr>
          <w:p w14:paraId="2FDC292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737ABE" w14:paraId="5F6B0049" w14:textId="77777777">
        <w:trPr>
          <w:trHeight w:val="315"/>
        </w:trPr>
        <w:tc>
          <w:tcPr>
            <w:tcW w:w="2525" w:type="dxa"/>
            <w:tcMar>
              <w:top w:w="30" w:type="dxa"/>
              <w:left w:w="45" w:type="dxa"/>
              <w:bottom w:w="30" w:type="dxa"/>
              <w:right w:w="45" w:type="dxa"/>
            </w:tcMar>
          </w:tcPr>
          <w:p w14:paraId="05411B13"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Вищий (Стратегічний)</w:t>
            </w:r>
          </w:p>
        </w:tc>
        <w:tc>
          <w:tcPr>
            <w:tcW w:w="2282" w:type="dxa"/>
            <w:tcMar>
              <w:top w:w="30" w:type="dxa"/>
              <w:left w:w="45" w:type="dxa"/>
              <w:bottom w:w="30" w:type="dxa"/>
              <w:right w:w="45" w:type="dxa"/>
            </w:tcMar>
          </w:tcPr>
          <w:p w14:paraId="2DB86160"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Загальні збори акціонерів</w:t>
            </w:r>
          </w:p>
        </w:tc>
        <w:tc>
          <w:tcPr>
            <w:tcW w:w="4822" w:type="dxa"/>
            <w:tcMar>
              <w:top w:w="30" w:type="dxa"/>
              <w:left w:w="0" w:type="dxa"/>
              <w:bottom w:w="30" w:type="dxa"/>
              <w:right w:w="0" w:type="dxa"/>
            </w:tcMar>
          </w:tcPr>
          <w:p w14:paraId="157C5F91"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пріоритетних напрямів діяльності, затвердження річних звітів, розподіл прибутку.</w:t>
            </w:r>
          </w:p>
        </w:tc>
      </w:tr>
      <w:tr w:rsidR="00737ABE" w14:paraId="28F3D114" w14:textId="77777777">
        <w:trPr>
          <w:trHeight w:val="315"/>
        </w:trPr>
        <w:tc>
          <w:tcPr>
            <w:tcW w:w="2525" w:type="dxa"/>
            <w:tcMar>
              <w:top w:w="30" w:type="dxa"/>
              <w:left w:w="45" w:type="dxa"/>
              <w:bottom w:w="30" w:type="dxa"/>
              <w:right w:w="45" w:type="dxa"/>
            </w:tcMar>
          </w:tcPr>
          <w:p w14:paraId="26F6DCB8" w14:textId="77777777" w:rsidR="00737ABE" w:rsidRDefault="00737ABE">
            <w:pPr>
              <w:widowControl w:val="0"/>
              <w:spacing w:after="0" w:line="240" w:lineRule="auto"/>
              <w:rPr>
                <w:rFonts w:ascii="Times New Roman" w:eastAsia="Times New Roman" w:hAnsi="Times New Roman" w:cs="Times New Roman"/>
                <w:sz w:val="28"/>
                <w:szCs w:val="28"/>
              </w:rPr>
            </w:pPr>
          </w:p>
        </w:tc>
        <w:tc>
          <w:tcPr>
            <w:tcW w:w="2282" w:type="dxa"/>
            <w:tcMar>
              <w:top w:w="30" w:type="dxa"/>
              <w:left w:w="45" w:type="dxa"/>
              <w:bottom w:w="30" w:type="dxa"/>
              <w:right w:w="45" w:type="dxa"/>
            </w:tcMar>
          </w:tcPr>
          <w:p w14:paraId="677E3D68"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Наглядова рада</w:t>
            </w:r>
          </w:p>
        </w:tc>
        <w:tc>
          <w:tcPr>
            <w:tcW w:w="4822" w:type="dxa"/>
            <w:tcMar>
              <w:top w:w="30" w:type="dxa"/>
              <w:left w:w="0" w:type="dxa"/>
              <w:bottom w:w="30" w:type="dxa"/>
              <w:right w:w="0" w:type="dxa"/>
            </w:tcMar>
          </w:tcPr>
          <w:p w14:paraId="7106B251"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діяльності виконавчого органу, захист прав акціонерів, стратегічний моніторинг.</w:t>
            </w:r>
          </w:p>
        </w:tc>
      </w:tr>
      <w:tr w:rsidR="00737ABE" w14:paraId="77EDF950" w14:textId="77777777">
        <w:trPr>
          <w:trHeight w:val="315"/>
        </w:trPr>
        <w:tc>
          <w:tcPr>
            <w:tcW w:w="2525" w:type="dxa"/>
            <w:tcMar>
              <w:top w:w="30" w:type="dxa"/>
              <w:left w:w="45" w:type="dxa"/>
              <w:bottom w:w="30" w:type="dxa"/>
              <w:right w:w="45" w:type="dxa"/>
            </w:tcMar>
          </w:tcPr>
          <w:p w14:paraId="2CA8A54A" w14:textId="77777777" w:rsidR="00737ABE" w:rsidRDefault="00737ABE">
            <w:pPr>
              <w:widowControl w:val="0"/>
              <w:spacing w:after="0" w:line="240" w:lineRule="auto"/>
              <w:rPr>
                <w:rFonts w:ascii="Times New Roman" w:eastAsia="Times New Roman" w:hAnsi="Times New Roman" w:cs="Times New Roman"/>
                <w:sz w:val="28"/>
                <w:szCs w:val="28"/>
              </w:rPr>
            </w:pPr>
          </w:p>
        </w:tc>
        <w:tc>
          <w:tcPr>
            <w:tcW w:w="2282" w:type="dxa"/>
            <w:tcMar>
              <w:top w:w="30" w:type="dxa"/>
              <w:left w:w="45" w:type="dxa"/>
              <w:bottom w:w="30" w:type="dxa"/>
              <w:right w:w="45" w:type="dxa"/>
            </w:tcMar>
          </w:tcPr>
          <w:p w14:paraId="5CD9C420"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Генеральний директор</w:t>
            </w:r>
          </w:p>
        </w:tc>
        <w:tc>
          <w:tcPr>
            <w:tcW w:w="4822" w:type="dxa"/>
            <w:tcMar>
              <w:top w:w="30" w:type="dxa"/>
              <w:left w:w="0" w:type="dxa"/>
              <w:bottom w:w="30" w:type="dxa"/>
              <w:right w:w="0" w:type="dxa"/>
            </w:tcMar>
          </w:tcPr>
          <w:p w14:paraId="2945DAF7"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Операційне керівництво, підписання контрактів, представництво компанії на державному та міжнародному рівнях.</w:t>
            </w:r>
          </w:p>
        </w:tc>
      </w:tr>
    </w:tbl>
    <w:p w14:paraId="3AE2EBE6" w14:textId="58003153" w:rsidR="00235E7C" w:rsidRPr="000B4108" w:rsidRDefault="00D84747" w:rsidP="000B4108">
      <w:pPr>
        <w:widowControl w:val="0"/>
        <w:pBdr>
          <w:top w:val="nil"/>
          <w:left w:val="nil"/>
          <w:bottom w:val="nil"/>
          <w:right w:val="nil"/>
          <w:between w:val="nil"/>
        </w:pBdr>
        <w:spacing w:after="0" w:line="276" w:lineRule="auto"/>
        <w:jc w:val="right"/>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lastRenderedPageBreak/>
        <w:t>П</w:t>
      </w:r>
      <w:r w:rsidR="007F690B">
        <w:rPr>
          <w:rFonts w:ascii="Times New Roman" w:eastAsia="Times New Roman" w:hAnsi="Times New Roman" w:cs="Times New Roman"/>
          <w:sz w:val="28"/>
          <w:szCs w:val="28"/>
          <w:lang w:val="uk-UA"/>
        </w:rPr>
        <w:t>родовження таблиці 1</w:t>
      </w:r>
      <w:r w:rsidR="007F690B">
        <w:rPr>
          <w:rFonts w:ascii="Times New Roman" w:eastAsia="Times New Roman" w:hAnsi="Times New Roman" w:cs="Times New Roman"/>
          <w:sz w:val="28"/>
          <w:szCs w:val="28"/>
          <w:lang w:val="en-US"/>
        </w:rPr>
        <w:t>.1</w:t>
      </w:r>
    </w:p>
    <w:tbl>
      <w:tblPr>
        <w:tblStyle w:val="a7"/>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2282"/>
        <w:gridCol w:w="4822"/>
      </w:tblGrid>
      <w:tr w:rsidR="00D84747" w14:paraId="4490D41A" w14:textId="77777777" w:rsidTr="00D84747">
        <w:trPr>
          <w:trHeight w:val="315"/>
        </w:trPr>
        <w:tc>
          <w:tcPr>
            <w:tcW w:w="2525" w:type="dxa"/>
            <w:tcMar>
              <w:top w:w="30" w:type="dxa"/>
              <w:left w:w="45" w:type="dxa"/>
              <w:bottom w:w="30" w:type="dxa"/>
              <w:right w:w="45" w:type="dxa"/>
            </w:tcMar>
            <w:vAlign w:val="center"/>
          </w:tcPr>
          <w:p w14:paraId="5A374DEE" w14:textId="6A7759EB" w:rsidR="00D84747" w:rsidRPr="00D84747" w:rsidRDefault="00D84747" w:rsidP="00D84747">
            <w:pPr>
              <w:widowControl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p>
        </w:tc>
        <w:tc>
          <w:tcPr>
            <w:tcW w:w="2282" w:type="dxa"/>
            <w:tcMar>
              <w:top w:w="30" w:type="dxa"/>
              <w:left w:w="45" w:type="dxa"/>
              <w:bottom w:w="30" w:type="dxa"/>
              <w:right w:w="45" w:type="dxa"/>
            </w:tcMar>
            <w:vAlign w:val="center"/>
          </w:tcPr>
          <w:p w14:paraId="16B5865E" w14:textId="6448D939" w:rsidR="00D84747" w:rsidRPr="00D84747" w:rsidRDefault="00D84747" w:rsidP="00D84747">
            <w:pPr>
              <w:widowControl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p>
        </w:tc>
        <w:tc>
          <w:tcPr>
            <w:tcW w:w="4822" w:type="dxa"/>
            <w:tcMar>
              <w:top w:w="30" w:type="dxa"/>
              <w:left w:w="0" w:type="dxa"/>
              <w:bottom w:w="30" w:type="dxa"/>
              <w:right w:w="0" w:type="dxa"/>
            </w:tcMar>
            <w:vAlign w:val="center"/>
          </w:tcPr>
          <w:p w14:paraId="4CF094FF" w14:textId="3309ACC4" w:rsidR="00D84747" w:rsidRPr="00D84747" w:rsidRDefault="00D84747" w:rsidP="00D84747">
            <w:pPr>
              <w:widowControl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p>
        </w:tc>
      </w:tr>
      <w:tr w:rsidR="007F690B" w14:paraId="7FF58252" w14:textId="77777777">
        <w:trPr>
          <w:trHeight w:val="315"/>
        </w:trPr>
        <w:tc>
          <w:tcPr>
            <w:tcW w:w="2525" w:type="dxa"/>
            <w:tcMar>
              <w:top w:w="30" w:type="dxa"/>
              <w:left w:w="45" w:type="dxa"/>
              <w:bottom w:w="30" w:type="dxa"/>
              <w:right w:w="45" w:type="dxa"/>
            </w:tcMar>
          </w:tcPr>
          <w:p w14:paraId="46F249D3" w14:textId="24A03796" w:rsidR="007F690B" w:rsidRDefault="007F690B" w:rsidP="007F690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(Функціональний)</w:t>
            </w:r>
          </w:p>
        </w:tc>
        <w:tc>
          <w:tcPr>
            <w:tcW w:w="2282" w:type="dxa"/>
            <w:tcMar>
              <w:top w:w="30" w:type="dxa"/>
              <w:left w:w="45" w:type="dxa"/>
              <w:bottom w:w="30" w:type="dxa"/>
              <w:right w:w="45" w:type="dxa"/>
            </w:tcMar>
          </w:tcPr>
          <w:p w14:paraId="58070A27" w14:textId="3181448B" w:rsidR="007F690B" w:rsidRDefault="007F690B" w:rsidP="007F690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Виробничий департамент</w:t>
            </w:r>
          </w:p>
        </w:tc>
        <w:tc>
          <w:tcPr>
            <w:tcW w:w="4822" w:type="dxa"/>
            <w:tcMar>
              <w:top w:w="30" w:type="dxa"/>
              <w:left w:w="0" w:type="dxa"/>
              <w:bottom w:w="30" w:type="dxa"/>
              <w:right w:w="0" w:type="dxa"/>
            </w:tcMar>
          </w:tcPr>
          <w:p w14:paraId="211D6697" w14:textId="472F542C" w:rsidR="007F690B" w:rsidRDefault="007F690B" w:rsidP="007F690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Технологічний процес виготовлення морозива та молочної продукції, дотримання норм санітарії.</w:t>
            </w:r>
          </w:p>
        </w:tc>
      </w:tr>
      <w:tr w:rsidR="007F690B" w14:paraId="7BC57C42" w14:textId="77777777">
        <w:trPr>
          <w:trHeight w:val="315"/>
        </w:trPr>
        <w:tc>
          <w:tcPr>
            <w:tcW w:w="2525" w:type="dxa"/>
            <w:tcMar>
              <w:top w:w="30" w:type="dxa"/>
              <w:left w:w="45" w:type="dxa"/>
              <w:bottom w:w="30" w:type="dxa"/>
              <w:right w:w="45" w:type="dxa"/>
            </w:tcMar>
          </w:tcPr>
          <w:p w14:paraId="30265A5E" w14:textId="77777777" w:rsidR="007F690B" w:rsidRDefault="007F690B" w:rsidP="007F690B">
            <w:pPr>
              <w:widowControl w:val="0"/>
              <w:spacing w:after="0" w:line="240" w:lineRule="auto"/>
              <w:rPr>
                <w:rFonts w:ascii="Times New Roman" w:eastAsia="Times New Roman" w:hAnsi="Times New Roman" w:cs="Times New Roman"/>
                <w:sz w:val="28"/>
                <w:szCs w:val="28"/>
              </w:rPr>
            </w:pPr>
          </w:p>
        </w:tc>
        <w:tc>
          <w:tcPr>
            <w:tcW w:w="2282" w:type="dxa"/>
            <w:tcMar>
              <w:top w:w="30" w:type="dxa"/>
              <w:left w:w="45" w:type="dxa"/>
              <w:bottom w:w="30" w:type="dxa"/>
              <w:right w:w="45" w:type="dxa"/>
            </w:tcMar>
          </w:tcPr>
          <w:p w14:paraId="4A659267" w14:textId="7DBD075A" w:rsidR="007F690B" w:rsidRDefault="007F690B" w:rsidP="007F690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Технічна служба (Головний інженер)</w:t>
            </w:r>
          </w:p>
        </w:tc>
        <w:tc>
          <w:tcPr>
            <w:tcW w:w="4822" w:type="dxa"/>
            <w:tcMar>
              <w:top w:w="30" w:type="dxa"/>
              <w:left w:w="0" w:type="dxa"/>
              <w:bottom w:w="30" w:type="dxa"/>
              <w:right w:w="0" w:type="dxa"/>
            </w:tcMar>
          </w:tcPr>
          <w:p w14:paraId="35AE537C" w14:textId="57D01310" w:rsidR="007F690B" w:rsidRDefault="007F690B" w:rsidP="007F690B">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Експлуатація обладнання, енергозабезпечення, обслуговування холодильно-компресорних установок.</w:t>
            </w:r>
          </w:p>
        </w:tc>
      </w:tr>
      <w:tr w:rsidR="00737ABE" w14:paraId="6ED010CA" w14:textId="77777777">
        <w:trPr>
          <w:trHeight w:val="315"/>
        </w:trPr>
        <w:tc>
          <w:tcPr>
            <w:tcW w:w="2525" w:type="dxa"/>
            <w:tcMar>
              <w:top w:w="30" w:type="dxa"/>
              <w:left w:w="45" w:type="dxa"/>
              <w:bottom w:w="30" w:type="dxa"/>
              <w:right w:w="45" w:type="dxa"/>
            </w:tcMar>
          </w:tcPr>
          <w:p w14:paraId="6EC73EC4"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Середній (Функціональний)</w:t>
            </w:r>
          </w:p>
        </w:tc>
        <w:tc>
          <w:tcPr>
            <w:tcW w:w="2282" w:type="dxa"/>
            <w:tcMar>
              <w:top w:w="30" w:type="dxa"/>
              <w:left w:w="45" w:type="dxa"/>
              <w:bottom w:w="30" w:type="dxa"/>
              <w:right w:w="45" w:type="dxa"/>
            </w:tcMar>
          </w:tcPr>
          <w:p w14:paraId="6CBFC7CE"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Фінансово-економічна служба</w:t>
            </w:r>
          </w:p>
        </w:tc>
        <w:tc>
          <w:tcPr>
            <w:tcW w:w="4822" w:type="dxa"/>
            <w:tcMar>
              <w:top w:w="30" w:type="dxa"/>
              <w:left w:w="0" w:type="dxa"/>
              <w:bottom w:w="30" w:type="dxa"/>
              <w:right w:w="0" w:type="dxa"/>
            </w:tcMar>
          </w:tcPr>
          <w:p w14:paraId="14612B8A"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Бухгалтерський облік, фінансове планування, аналіз собівартості, податкова звітність.</w:t>
            </w:r>
          </w:p>
        </w:tc>
      </w:tr>
      <w:tr w:rsidR="00737ABE" w14:paraId="3E261DB1" w14:textId="77777777">
        <w:trPr>
          <w:trHeight w:val="315"/>
        </w:trPr>
        <w:tc>
          <w:tcPr>
            <w:tcW w:w="2525" w:type="dxa"/>
            <w:tcMar>
              <w:top w:w="30" w:type="dxa"/>
              <w:left w:w="45" w:type="dxa"/>
              <w:bottom w:w="30" w:type="dxa"/>
              <w:right w:w="45" w:type="dxa"/>
            </w:tcMar>
          </w:tcPr>
          <w:p w14:paraId="3F211669" w14:textId="77777777" w:rsidR="00737ABE" w:rsidRDefault="00737ABE">
            <w:pPr>
              <w:widowControl w:val="0"/>
              <w:spacing w:after="0" w:line="240" w:lineRule="auto"/>
              <w:rPr>
                <w:rFonts w:ascii="Times New Roman" w:eastAsia="Times New Roman" w:hAnsi="Times New Roman" w:cs="Times New Roman"/>
                <w:sz w:val="28"/>
                <w:szCs w:val="28"/>
              </w:rPr>
            </w:pPr>
          </w:p>
        </w:tc>
        <w:tc>
          <w:tcPr>
            <w:tcW w:w="2282" w:type="dxa"/>
            <w:tcMar>
              <w:top w:w="30" w:type="dxa"/>
              <w:left w:w="45" w:type="dxa"/>
              <w:bottom w:w="30" w:type="dxa"/>
              <w:right w:w="45" w:type="dxa"/>
            </w:tcMar>
          </w:tcPr>
          <w:p w14:paraId="73658BE3"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Комерційний департамент</w:t>
            </w:r>
          </w:p>
        </w:tc>
        <w:tc>
          <w:tcPr>
            <w:tcW w:w="4822" w:type="dxa"/>
            <w:tcMar>
              <w:top w:w="30" w:type="dxa"/>
              <w:left w:w="0" w:type="dxa"/>
              <w:bottom w:w="30" w:type="dxa"/>
              <w:right w:w="0" w:type="dxa"/>
            </w:tcMar>
          </w:tcPr>
          <w:p w14:paraId="19B48A30"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Маркетингові дослідження, управління брендом, розвиток експорту, робота з ритейлерами.</w:t>
            </w:r>
          </w:p>
        </w:tc>
      </w:tr>
      <w:tr w:rsidR="00737ABE" w14:paraId="4B67D9E9" w14:textId="77777777">
        <w:trPr>
          <w:trHeight w:val="315"/>
        </w:trPr>
        <w:tc>
          <w:tcPr>
            <w:tcW w:w="2525" w:type="dxa"/>
            <w:tcMar>
              <w:top w:w="30" w:type="dxa"/>
              <w:left w:w="45" w:type="dxa"/>
              <w:bottom w:w="30" w:type="dxa"/>
              <w:right w:w="45" w:type="dxa"/>
            </w:tcMar>
          </w:tcPr>
          <w:p w14:paraId="574DE95D" w14:textId="77777777" w:rsidR="00737ABE" w:rsidRDefault="00737ABE">
            <w:pPr>
              <w:widowControl w:val="0"/>
              <w:spacing w:after="0" w:line="240" w:lineRule="auto"/>
              <w:rPr>
                <w:rFonts w:ascii="Times New Roman" w:eastAsia="Times New Roman" w:hAnsi="Times New Roman" w:cs="Times New Roman"/>
                <w:sz w:val="28"/>
                <w:szCs w:val="28"/>
              </w:rPr>
            </w:pPr>
          </w:p>
        </w:tc>
        <w:tc>
          <w:tcPr>
            <w:tcW w:w="2282" w:type="dxa"/>
            <w:tcMar>
              <w:top w:w="30" w:type="dxa"/>
              <w:left w:w="45" w:type="dxa"/>
              <w:bottom w:w="30" w:type="dxa"/>
              <w:right w:w="45" w:type="dxa"/>
            </w:tcMar>
          </w:tcPr>
          <w:p w14:paraId="62FE7B5C"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Логістичний центр</w:t>
            </w:r>
          </w:p>
        </w:tc>
        <w:tc>
          <w:tcPr>
            <w:tcW w:w="4822" w:type="dxa"/>
            <w:tcMar>
              <w:top w:w="30" w:type="dxa"/>
              <w:left w:w="0" w:type="dxa"/>
              <w:bottom w:w="30" w:type="dxa"/>
              <w:right w:w="0" w:type="dxa"/>
            </w:tcMar>
          </w:tcPr>
          <w:p w14:paraId="57CF6BCF"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власним автопарком, організація складського зберігання (Frоzеn stоrаgе), маршрутизація доставок.</w:t>
            </w:r>
          </w:p>
        </w:tc>
      </w:tr>
      <w:tr w:rsidR="00737ABE" w14:paraId="45757021" w14:textId="77777777">
        <w:trPr>
          <w:trHeight w:val="315"/>
        </w:trPr>
        <w:tc>
          <w:tcPr>
            <w:tcW w:w="2525" w:type="dxa"/>
            <w:tcMar>
              <w:top w:w="30" w:type="dxa"/>
              <w:left w:w="45" w:type="dxa"/>
              <w:bottom w:w="30" w:type="dxa"/>
              <w:right w:w="45" w:type="dxa"/>
            </w:tcMar>
          </w:tcPr>
          <w:p w14:paraId="6A1FA731"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Нижчий (Операційний)</w:t>
            </w:r>
          </w:p>
        </w:tc>
        <w:tc>
          <w:tcPr>
            <w:tcW w:w="2282" w:type="dxa"/>
            <w:tcMar>
              <w:top w:w="30" w:type="dxa"/>
              <w:left w:w="45" w:type="dxa"/>
              <w:bottom w:w="30" w:type="dxa"/>
              <w:right w:w="45" w:type="dxa"/>
            </w:tcMar>
          </w:tcPr>
          <w:p w14:paraId="5B5E040D"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Лабораторія контролю якості</w:t>
            </w:r>
          </w:p>
        </w:tc>
        <w:tc>
          <w:tcPr>
            <w:tcW w:w="4822" w:type="dxa"/>
            <w:tcMar>
              <w:top w:w="30" w:type="dxa"/>
              <w:left w:w="0" w:type="dxa"/>
              <w:bottom w:w="30" w:type="dxa"/>
              <w:right w:w="0" w:type="dxa"/>
            </w:tcMar>
          </w:tcPr>
          <w:p w14:paraId="40CE4D3A"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Вхідний контроль сировини (молока, наповнювачів) та вихідний контроль готових партій товару.</w:t>
            </w:r>
          </w:p>
        </w:tc>
      </w:tr>
      <w:tr w:rsidR="00737ABE" w14:paraId="1119A582" w14:textId="77777777">
        <w:trPr>
          <w:trHeight w:val="315"/>
        </w:trPr>
        <w:tc>
          <w:tcPr>
            <w:tcW w:w="2525" w:type="dxa"/>
            <w:tcMar>
              <w:top w:w="30" w:type="dxa"/>
              <w:left w:w="45" w:type="dxa"/>
              <w:bottom w:w="30" w:type="dxa"/>
              <w:right w:w="45" w:type="dxa"/>
            </w:tcMar>
          </w:tcPr>
          <w:p w14:paraId="455B7575" w14:textId="77777777" w:rsidR="00737ABE" w:rsidRDefault="00737ABE">
            <w:pPr>
              <w:widowControl w:val="0"/>
              <w:spacing w:after="0" w:line="240" w:lineRule="auto"/>
              <w:rPr>
                <w:rFonts w:ascii="Times New Roman" w:eastAsia="Times New Roman" w:hAnsi="Times New Roman" w:cs="Times New Roman"/>
                <w:sz w:val="28"/>
                <w:szCs w:val="28"/>
              </w:rPr>
            </w:pPr>
          </w:p>
        </w:tc>
        <w:tc>
          <w:tcPr>
            <w:tcW w:w="2282" w:type="dxa"/>
            <w:tcMar>
              <w:top w:w="30" w:type="dxa"/>
              <w:left w:w="45" w:type="dxa"/>
              <w:bottom w:w="30" w:type="dxa"/>
              <w:right w:w="45" w:type="dxa"/>
            </w:tcMar>
          </w:tcPr>
          <w:p w14:paraId="60B5F0AE"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кадрів (HR)</w:t>
            </w:r>
          </w:p>
        </w:tc>
        <w:tc>
          <w:tcPr>
            <w:tcW w:w="4822" w:type="dxa"/>
            <w:tcMar>
              <w:top w:w="30" w:type="dxa"/>
              <w:left w:w="0" w:type="dxa"/>
              <w:bottom w:w="30" w:type="dxa"/>
              <w:right w:w="0" w:type="dxa"/>
            </w:tcMar>
          </w:tcPr>
          <w:p w14:paraId="3EDF219F"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Підбір персоналу, навчання, контроль трудової дисципліни та техніки безпеки.</w:t>
            </w:r>
          </w:p>
        </w:tc>
      </w:tr>
      <w:tr w:rsidR="00737ABE" w14:paraId="37735755" w14:textId="77777777">
        <w:trPr>
          <w:trHeight w:val="315"/>
        </w:trPr>
        <w:tc>
          <w:tcPr>
            <w:tcW w:w="2525" w:type="dxa"/>
            <w:tcMar>
              <w:top w:w="30" w:type="dxa"/>
              <w:left w:w="45" w:type="dxa"/>
              <w:bottom w:w="30" w:type="dxa"/>
              <w:right w:w="45" w:type="dxa"/>
            </w:tcMar>
          </w:tcPr>
          <w:p w14:paraId="1FEF306A" w14:textId="77777777" w:rsidR="00737ABE" w:rsidRDefault="00737ABE">
            <w:pPr>
              <w:widowControl w:val="0"/>
              <w:spacing w:after="0" w:line="240" w:lineRule="auto"/>
              <w:rPr>
                <w:rFonts w:ascii="Times New Roman" w:eastAsia="Times New Roman" w:hAnsi="Times New Roman" w:cs="Times New Roman"/>
                <w:sz w:val="28"/>
                <w:szCs w:val="28"/>
              </w:rPr>
            </w:pPr>
          </w:p>
        </w:tc>
        <w:tc>
          <w:tcPr>
            <w:tcW w:w="2282" w:type="dxa"/>
            <w:tcMar>
              <w:top w:w="30" w:type="dxa"/>
              <w:left w:w="45" w:type="dxa"/>
              <w:bottom w:w="30" w:type="dxa"/>
              <w:right w:w="45" w:type="dxa"/>
            </w:tcMar>
          </w:tcPr>
          <w:p w14:paraId="36211139"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Цех фасування та пакування</w:t>
            </w:r>
          </w:p>
        </w:tc>
        <w:tc>
          <w:tcPr>
            <w:tcW w:w="4822" w:type="dxa"/>
            <w:tcMar>
              <w:top w:w="30" w:type="dxa"/>
              <w:left w:w="0" w:type="dxa"/>
              <w:bottom w:w="30" w:type="dxa"/>
              <w:right w:w="0" w:type="dxa"/>
            </w:tcMar>
          </w:tcPr>
          <w:p w14:paraId="2D9E92D2"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Кінцевий етап виробничого циклу, забезпечення герметичності та відповідності пакування стандартам.</w:t>
            </w:r>
          </w:p>
        </w:tc>
      </w:tr>
      <w:tr w:rsidR="00737ABE" w14:paraId="53FDF506" w14:textId="77777777">
        <w:trPr>
          <w:trHeight w:val="315"/>
        </w:trPr>
        <w:tc>
          <w:tcPr>
            <w:tcW w:w="2525" w:type="dxa"/>
            <w:tcMar>
              <w:top w:w="30" w:type="dxa"/>
              <w:left w:w="45" w:type="dxa"/>
              <w:bottom w:w="30" w:type="dxa"/>
              <w:right w:w="45" w:type="dxa"/>
            </w:tcMar>
          </w:tcPr>
          <w:p w14:paraId="5EEA37EF" w14:textId="77777777" w:rsidR="00737ABE" w:rsidRDefault="00737ABE">
            <w:pPr>
              <w:widowControl w:val="0"/>
              <w:spacing w:after="0" w:line="240" w:lineRule="auto"/>
              <w:rPr>
                <w:rFonts w:ascii="Times New Roman" w:eastAsia="Times New Roman" w:hAnsi="Times New Roman" w:cs="Times New Roman"/>
                <w:sz w:val="28"/>
                <w:szCs w:val="28"/>
              </w:rPr>
            </w:pPr>
          </w:p>
        </w:tc>
        <w:tc>
          <w:tcPr>
            <w:tcW w:w="2282" w:type="dxa"/>
            <w:tcMar>
              <w:top w:w="30" w:type="dxa"/>
              <w:left w:w="45" w:type="dxa"/>
              <w:bottom w:w="30" w:type="dxa"/>
              <w:right w:w="45" w:type="dxa"/>
            </w:tcMar>
          </w:tcPr>
          <w:p w14:paraId="5A70C6C8"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Служба охорони та  ІT-підтримки</w:t>
            </w:r>
          </w:p>
        </w:tc>
        <w:tc>
          <w:tcPr>
            <w:tcW w:w="4822" w:type="dxa"/>
            <w:tcMar>
              <w:top w:w="30" w:type="dxa"/>
              <w:left w:w="0" w:type="dxa"/>
              <w:bottom w:w="30" w:type="dxa"/>
              <w:right w:w="0" w:type="dxa"/>
            </w:tcMar>
          </w:tcPr>
          <w:p w14:paraId="3386C345"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Кібербезпека, автоматизація ліній (АСУ ТП), фізична безпека території та пропускний режим.</w:t>
            </w:r>
          </w:p>
        </w:tc>
      </w:tr>
    </w:tbl>
    <w:p w14:paraId="50ADC18B" w14:textId="77777777" w:rsidR="00737ABE" w:rsidRDefault="00737ABE">
      <w:pPr>
        <w:widowControl w:val="0"/>
        <w:spacing w:after="0" w:line="360" w:lineRule="auto"/>
        <w:rPr>
          <w:rFonts w:ascii="Times New Roman" w:eastAsia="Times New Roman" w:hAnsi="Times New Roman" w:cs="Times New Roman"/>
          <w:sz w:val="28"/>
          <w:szCs w:val="28"/>
        </w:rPr>
      </w:pPr>
    </w:p>
    <w:p w14:paraId="34E6CD95"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Характеристика взаємозв'язків:</w:t>
      </w:r>
    </w:p>
    <w:p w14:paraId="1569B00A"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Побудовані за принципом суворої підпорядкованості (лінійне управління) від Генерального директора до начальників цехів та майстрів дільниць.</w:t>
      </w:r>
    </w:p>
    <w:p w14:paraId="12931A1F"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Відображають взаємодію між відділами (наприклад, лабораторія передає дані виробничому цеху, а відділ маркетингу узгоджує обсяги випуску з відділом </w:t>
      </w:r>
      <w:r>
        <w:rPr>
          <w:rFonts w:ascii="Times New Roman" w:eastAsia="Times New Roman" w:hAnsi="Times New Roman" w:cs="Times New Roman"/>
          <w:sz w:val="28"/>
          <w:szCs w:val="28"/>
        </w:rPr>
        <w:lastRenderedPageBreak/>
        <w:t>збуту).</w:t>
      </w:r>
    </w:p>
    <w:p w14:paraId="305DCA5D"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Управлінські рішення базуються на даних ЕRР-системи, що об’єднує всі підрозділи в єдине інформаційне поле.</w:t>
      </w:r>
    </w:p>
    <w:p w14:paraId="192926FB"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Послуги, замовники та конкуренти:</w:t>
      </w:r>
    </w:p>
    <w:p w14:paraId="5AC932D0"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Відповідальне зберігання продукції у морозильних камерах (оренда площ), логістичні послуги з доставки заморожених вантажів.</w:t>
      </w:r>
    </w:p>
    <w:p w14:paraId="73AF4846"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Основні замовники – національні торговельні мережі (АТБ, Сільпо, Mеtrо), дистриб'юторські компанії, сегмент HоRеСа та кінцеві споживачі у понад 30 країнах світу.</w:t>
      </w:r>
    </w:p>
    <w:p w14:paraId="2674A928"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Основні конкуренти: ПрАТ «Львівський холодокомбінат» (ТМ «Лімо»), ТОВ «Ласунка», ТОВ «Хладопром» (ТМ «Хрещатик»).</w:t>
      </w:r>
    </w:p>
    <w:p w14:paraId="648A2398" w14:textId="0B643CA0" w:rsidR="00737ABE" w:rsidRDefault="00582061">
      <w:pPr>
        <w:widowControl w:val="0"/>
        <w:spacing w:after="0" w:line="360" w:lineRule="auto"/>
        <w:ind w:firstLine="709"/>
        <w:jc w:val="both"/>
        <w:rPr>
          <w:rFonts w:ascii="Times New Roman" w:eastAsia="Times New Roman" w:hAnsi="Times New Roman" w:cs="Times New Roman"/>
          <w:sz w:val="28"/>
          <w:szCs w:val="28"/>
        </w:rPr>
      </w:pPr>
      <w:r w:rsidRPr="00582061">
        <w:rPr>
          <w:rFonts w:ascii="Times New Roman" w:eastAsia="Times New Roman" w:hAnsi="Times New Roman" w:cs="Times New Roman"/>
          <w:sz w:val="28"/>
          <w:szCs w:val="28"/>
        </w:rPr>
        <w:t>4</w:t>
      </w:r>
      <w:r>
        <w:rPr>
          <w:rFonts w:ascii="Times New Roman" w:eastAsia="Times New Roman" w:hAnsi="Times New Roman" w:cs="Times New Roman"/>
          <w:sz w:val="28"/>
          <w:szCs w:val="28"/>
        </w:rPr>
        <w:t>. Зона діяльності та організація руху на базі практики</w:t>
      </w:r>
    </w:p>
    <w:p w14:paraId="228463AC"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Зона діяльності охоплює територію України (через мережу філій) та міжнародні ринки (ЄС, Ізраїль, США). На території підприємства встановлено суворий регламент: окремі зони в'їзду для сировинововозів та виїзду для рефрижераторів із готовою продукцією. Рух транспортних засобів здійснюється за круговою схемою для уникнення заторів на вантажних рампах. Виконує функції приймання сировини, фільтрація, пастеризація, фризерування, гартування продукції, пакування та експедиція.</w:t>
      </w:r>
    </w:p>
    <w:p w14:paraId="4BF0951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Інформаційне, технічне та організаційне забезпечення забезпечує використання ЕRР-систем для обліку ресурсів, системи моніторингу температури в режимі реального часу. Технічне складає автоматизовані лінії Bіg Drum та Grаm (Данія), сучасні компресорні установки, власний парк спеціалізованих рефрижераторів.</w:t>
      </w:r>
    </w:p>
    <w:p w14:paraId="6793E0B4"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Основний вектор економічної активності підприємства зосереджений на харчовій промисловості. Ключовим видом діяльності (КВЕД 10.52) є виробництво морозива. Також АТ «РУДЬ» здійснює:</w:t>
      </w:r>
    </w:p>
    <w:p w14:paraId="2F203B53" w14:textId="77777777" w:rsidR="00737ABE" w:rsidRDefault="00B25C4D">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перероблення молока, виробництво масла та сиру;</w:t>
      </w:r>
    </w:p>
    <w:p w14:paraId="0290A224" w14:textId="77777777" w:rsidR="00737ABE" w:rsidRDefault="00B25C4D">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консервування фруктів та овочів;</w:t>
      </w:r>
    </w:p>
    <w:p w14:paraId="01A90165" w14:textId="77777777" w:rsidR="00737ABE" w:rsidRDefault="00B25C4D">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оптову та роздрібну торгівлю молочними продуктами;</w:t>
      </w:r>
    </w:p>
    <w:p w14:paraId="4BA729A7" w14:textId="77777777" w:rsidR="00737ABE" w:rsidRDefault="00B25C4D">
      <w:pPr>
        <w:widowControl w:val="0"/>
        <w:spacing w:after="0" w:line="360" w:lineRule="auto"/>
        <w:ind w:firstLine="709"/>
        <w:jc w:val="both"/>
        <w:rPr>
          <w:color w:val="000000"/>
          <w:sz w:val="28"/>
          <w:szCs w:val="28"/>
        </w:rPr>
      </w:pPr>
      <w:r>
        <w:rPr>
          <w:rFonts w:ascii="Times New Roman" w:eastAsia="Times New Roman" w:hAnsi="Times New Roman" w:cs="Times New Roman"/>
          <w:color w:val="000000"/>
          <w:sz w:val="28"/>
          <w:szCs w:val="28"/>
        </w:rPr>
        <w:t>- надання послуг у сфері громадського харчування.</w:t>
      </w:r>
    </w:p>
    <w:p w14:paraId="66F5D1B6" w14:textId="473E06C2"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Фінансово-податковий статус Підприємство ідентифіковане як великий платник податків. Суб’єкт перебуває на обліку в Центральному міжрегіональному управлінні ДПС по роботі з великими платниками податків. Станом на квітень 2026 року у компанії відсутній податковий борг та заборгованість зі сплати єдиного внеску (ЄСВ). Товариство є активним платником ПДВ із 1997 року</w:t>
      </w:r>
      <w:r w:rsidR="00FD2312" w:rsidRPr="000B4108">
        <w:rPr>
          <w:rFonts w:ascii="Times New Roman" w:eastAsia="Times New Roman" w:hAnsi="Times New Roman" w:cs="Times New Roman"/>
          <w:sz w:val="28"/>
          <w:szCs w:val="28"/>
        </w:rPr>
        <w:t xml:space="preserve"> [</w:t>
      </w:r>
      <w:r w:rsidR="00582061">
        <w:rPr>
          <w:rFonts w:ascii="Times New Roman" w:eastAsia="Times New Roman" w:hAnsi="Times New Roman" w:cs="Times New Roman"/>
          <w:sz w:val="28"/>
          <w:szCs w:val="28"/>
          <w:lang w:val="pl-PL"/>
        </w:rPr>
        <w:t>3</w:t>
      </w:r>
      <w:r w:rsidR="00FD2312" w:rsidRPr="000B410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F7B2F58" w14:textId="640F8308"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Економічні зв'язки та інфраструктура АТ «РУДЬ» виступає засновником 11 організацій, що свідчить про розвинену корпоративну мережу та диверсифікацію активів. Компанія є членом Національної асоціації молочників України «Укрмолпром» та Асоціації українських виробників «Морозиво і заморожені продукти». Виробничі потужності підкріплені наявністю відповідних ліцензій та дозволів на будівництво. АТ «РУДЬ» стабільно працює за чіткою структурою власності та провідними позиціями на ринку морозива України</w:t>
      </w:r>
      <w:r w:rsidR="007D1BCF" w:rsidRPr="007D1BCF">
        <w:rPr>
          <w:rFonts w:ascii="Times New Roman" w:eastAsia="Times New Roman" w:hAnsi="Times New Roman" w:cs="Times New Roman"/>
          <w:sz w:val="28"/>
          <w:szCs w:val="28"/>
        </w:rPr>
        <w:t xml:space="preserve"> [</w:t>
      </w:r>
      <w:r w:rsidR="00582061" w:rsidRPr="00582061">
        <w:rPr>
          <w:rFonts w:ascii="Times New Roman" w:eastAsia="Times New Roman" w:hAnsi="Times New Roman" w:cs="Times New Roman"/>
          <w:sz w:val="28"/>
          <w:szCs w:val="28"/>
        </w:rPr>
        <w:t>4</w:t>
      </w:r>
      <w:r w:rsidR="007D1BCF" w:rsidRPr="007D1BC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33D44951" w14:textId="77777777" w:rsidR="00737ABE" w:rsidRDefault="00737ABE">
      <w:pPr>
        <w:widowControl w:val="0"/>
        <w:spacing w:after="0" w:line="360" w:lineRule="auto"/>
        <w:ind w:firstLine="709"/>
        <w:jc w:val="both"/>
        <w:rPr>
          <w:rFonts w:ascii="Times New Roman" w:eastAsia="Times New Roman" w:hAnsi="Times New Roman" w:cs="Times New Roman"/>
          <w:sz w:val="28"/>
          <w:szCs w:val="28"/>
        </w:rPr>
      </w:pPr>
    </w:p>
    <w:p w14:paraId="09799154" w14:textId="369C9EF2" w:rsidR="00737ABE" w:rsidRPr="007F690B" w:rsidRDefault="00B25C4D" w:rsidP="007F690B">
      <w:pPr>
        <w:pStyle w:val="2"/>
        <w:keepNext w:val="0"/>
        <w:keepLines w:val="0"/>
        <w:widowControl w:val="0"/>
        <w:spacing w:before="0" w:line="360" w:lineRule="auto"/>
        <w:ind w:firstLine="720"/>
        <w:rPr>
          <w:b w:val="0"/>
          <w:bCs w:val="0"/>
          <w:lang w:val="uk-UA"/>
        </w:rPr>
      </w:pPr>
      <w:bookmarkStart w:id="11" w:name="_Toc231386682"/>
      <w:r>
        <w:rPr>
          <w:b w:val="0"/>
          <w:bCs w:val="0"/>
        </w:rPr>
        <w:t>1.2 Аналіз динаміки основних показників роботи підприємства</w:t>
      </w:r>
      <w:bookmarkEnd w:id="11"/>
    </w:p>
    <w:p w14:paraId="36D4CC66" w14:textId="77777777" w:rsidR="00D84747" w:rsidRDefault="00D84747">
      <w:pPr>
        <w:widowControl w:val="0"/>
        <w:spacing w:after="0" w:line="360" w:lineRule="auto"/>
        <w:ind w:firstLine="709"/>
        <w:jc w:val="both"/>
        <w:rPr>
          <w:rFonts w:ascii="Times New Roman" w:eastAsia="Times New Roman" w:hAnsi="Times New Roman" w:cs="Times New Roman"/>
          <w:sz w:val="28"/>
          <w:szCs w:val="28"/>
        </w:rPr>
      </w:pPr>
    </w:p>
    <w:p w14:paraId="17C905FB" w14:textId="0E5A3CA2"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Транспортна логістика підприємства забезпечує безперервність холодового ланцюга. Основний обсяг перевезень складає готова продукція (морозиво та заморожені напівфабрикати). Вантажообіг парку рухомого складу демонструє позитивну динаміку, що зумовлено розширенням експортних ринків</w:t>
      </w:r>
      <w:r w:rsidR="00582061" w:rsidRPr="00582061">
        <w:rPr>
          <w:rFonts w:ascii="Times New Roman" w:eastAsia="Times New Roman" w:hAnsi="Times New Roman" w:cs="Times New Roman"/>
          <w:sz w:val="28"/>
          <w:szCs w:val="28"/>
        </w:rPr>
        <w:t xml:space="preserve"> [5]</w:t>
      </w:r>
      <w:r>
        <w:rPr>
          <w:rFonts w:ascii="Times New Roman" w:eastAsia="Times New Roman" w:hAnsi="Times New Roman" w:cs="Times New Roman"/>
          <w:sz w:val="28"/>
          <w:szCs w:val="28"/>
        </w:rPr>
        <w:t>.</w:t>
      </w:r>
    </w:p>
    <w:p w14:paraId="15F72615"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Напрямки перевезень розподіляються за трьома векторами:</w:t>
      </w:r>
    </w:p>
    <w:p w14:paraId="457CBA70" w14:textId="77777777" w:rsidR="00737ABE" w:rsidRDefault="00B25C4D">
      <w:pPr>
        <w:widowControl w:val="0"/>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доставка сировини (молока-сирцю) від фермерських господарств Житомирської та суміжних областей;</w:t>
      </w:r>
    </w:p>
    <w:p w14:paraId="5D09271D" w14:textId="77777777" w:rsidR="00737ABE" w:rsidRDefault="00B25C4D">
      <w:pPr>
        <w:widowControl w:val="0"/>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постачання продукції до дистриб'юторських центрів та мережевого ритейлу в межах України;</w:t>
      </w:r>
    </w:p>
    <w:p w14:paraId="432E67DD" w14:textId="77777777" w:rsidR="00737ABE" w:rsidRDefault="00B25C4D">
      <w:pPr>
        <w:widowControl w:val="0"/>
        <w:spacing w:after="0" w:line="360" w:lineRule="auto"/>
        <w:ind w:firstLine="720"/>
        <w:jc w:val="both"/>
        <w:rPr>
          <w:color w:val="000000"/>
          <w:sz w:val="28"/>
          <w:szCs w:val="28"/>
        </w:rPr>
      </w:pPr>
      <w:r>
        <w:rPr>
          <w:rFonts w:ascii="Times New Roman" w:eastAsia="Times New Roman" w:hAnsi="Times New Roman" w:cs="Times New Roman"/>
          <w:color w:val="000000"/>
          <w:sz w:val="28"/>
          <w:szCs w:val="28"/>
        </w:rPr>
        <w:t>- експортні операції до країн ЄС, Ізраїлю, Грузії та США.</w:t>
      </w:r>
    </w:p>
    <w:p w14:paraId="66536B70" w14:textId="3D4D6631"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Фінансові показники діяльності АТ «РУДЬ» класифікується як фінансово стійке підприємство з високим рівнем платоспроможності. Основним джерелом доходу є реалізація продукції перероблення молока. Станом на 2025–2026 роки спостерігається зростання чистого доходу від реалізації. Підприємство систематично інвестує прибуток у модернізацію автопарку та енергоефективні технології . Податкова дисципліна підтверджується статусом великого платника податків та відсутністю заборгованостей перед бюджетом. Парк рухомого складу підприємства спеціалізований і адаптований для транспортування термочутливих вантажів. На технічне обслуговування та в експлуатацію надходять такі категорії транспортних засобів:</w:t>
      </w:r>
    </w:p>
    <w:p w14:paraId="294DA5F2"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Малотоннажні рефрижератори використовуються для міської логістики та доставки дрібних партій товару в точки роздрібної торгівлі.</w:t>
      </w:r>
    </w:p>
    <w:p w14:paraId="22E3EADD"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Великотоннажні автопоїзди-рефрижератори призначені для міжрегіональних та міжнародних перевезень із підтримкою температурного режиму до −25° С.</w:t>
      </w:r>
    </w:p>
    <w:p w14:paraId="1CB5F1BC"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Спеціалізовані молоковози – термоізольовані цистерни для збору та транспортування сирого молока.</w:t>
      </w:r>
    </w:p>
    <w:p w14:paraId="0B077DC9"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Технологічний транспорт – навантажувачі та штабелери для роботи всередині низькотемпературних складських комплексів.</w:t>
      </w:r>
    </w:p>
    <w:p w14:paraId="39713C3F" w14:textId="2E5DF0BD"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транспортні засоби проходять регулярний технічний огляд. Автомобілі оснащені GРS-трекерами та датчиками дистанційного моніторингу температури в кузові. Це гарантує збереження якості продукції на всіх етапах вантажообігу. У аналітичній таблиці нижче наведено інформацію, яка ілюструє динаміку показників та структуру ресурсів АТ «РУДЬ». Дані відображають операційну діяльність підприємства як лідера галузі</w:t>
      </w:r>
      <w:r w:rsidR="007F334C">
        <w:rPr>
          <w:rFonts w:ascii="Times New Roman" w:eastAsia="Times New Roman" w:hAnsi="Times New Roman" w:cs="Times New Roman"/>
          <w:sz w:val="28"/>
          <w:szCs w:val="28"/>
          <w:lang w:val="pl-PL"/>
        </w:rPr>
        <w:t xml:space="preserve"> [6]</w:t>
      </w:r>
      <w:r>
        <w:rPr>
          <w:rFonts w:ascii="Times New Roman" w:eastAsia="Times New Roman" w:hAnsi="Times New Roman" w:cs="Times New Roman"/>
          <w:sz w:val="28"/>
          <w:szCs w:val="28"/>
        </w:rPr>
        <w:t>.</w:t>
      </w:r>
    </w:p>
    <w:p w14:paraId="362A297F" w14:textId="48F4CF10" w:rsidR="00737ABE" w:rsidRDefault="00B25C4D" w:rsidP="000B4108">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динаміки вантажообігу та обсягів перевезень (табл 1.2) свідчить про стабільний розвиток логістичної системи АТ «РУДЬ». Протягом 2024-2026 років спостерігається щорічне збільшення загальних обсягів перевезень у середньому на </w:t>
      </w:r>
      <w:r>
        <w:rPr>
          <w:rFonts w:ascii="Times New Roman" w:eastAsia="Times New Roman" w:hAnsi="Times New Roman" w:cs="Times New Roman"/>
          <w:sz w:val="28"/>
          <w:szCs w:val="28"/>
        </w:rPr>
        <w:lastRenderedPageBreak/>
        <w:t>5%. Це підтверджує нарощування виробничих потужностей та розширення клієнтської бази. Показник вантажообігу зростає швидше за фізичні обсяги (з 88,0 до 102,0 млн т-км). Це свідчить про збільшення середньої відстані транспортування та зміну географії збуту. Частка експортних перевезень зростає з 18% до 25%. Дана тенденція вказує на успішну реалізацію стратегії зовнішньоекономічної діяльності та інтеграцію підприємства у світові ринки. Збільшення середньої відстані перевезення до 360 км вимагає від підприємства подальшої оптимізації маршрутів та посилення контролю за дотриманням «холодового ланцюга». Динаміка показників характеризує АТ «РУДЬ» як експортно-орієнтоване підприємство з високим ступенем логістичної активності та ефективним використанням парку спеціалізованого рухомого складу (табл 1.2).</w:t>
      </w:r>
    </w:p>
    <w:p w14:paraId="72B883A8" w14:textId="77777777" w:rsidR="00D84747" w:rsidRPr="004D0EF4" w:rsidRDefault="00D84747" w:rsidP="000B4108">
      <w:pPr>
        <w:widowControl w:val="0"/>
        <w:spacing w:after="0" w:line="360" w:lineRule="auto"/>
        <w:ind w:firstLine="709"/>
        <w:jc w:val="both"/>
        <w:rPr>
          <w:rFonts w:ascii="Times New Roman" w:eastAsia="Times New Roman" w:hAnsi="Times New Roman" w:cs="Times New Roman"/>
          <w:sz w:val="28"/>
          <w:szCs w:val="28"/>
        </w:rPr>
      </w:pPr>
    </w:p>
    <w:p w14:paraId="0A86BF1D"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1.2 Динаміка вантажообігу та обсягів перевезень (прогнозно-аналітичні показники)</w:t>
      </w:r>
    </w:p>
    <w:tbl>
      <w:tblPr>
        <w:tblStyle w:val="a8"/>
        <w:tblW w:w="97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8"/>
        <w:gridCol w:w="1914"/>
        <w:gridCol w:w="1403"/>
        <w:gridCol w:w="1374"/>
        <w:gridCol w:w="2304"/>
      </w:tblGrid>
      <w:tr w:rsidR="00737ABE" w14:paraId="5106C671" w14:textId="77777777">
        <w:trPr>
          <w:trHeight w:val="315"/>
          <w:jc w:val="center"/>
        </w:trPr>
        <w:tc>
          <w:tcPr>
            <w:tcW w:w="2758" w:type="dxa"/>
            <w:tcMar>
              <w:top w:w="30" w:type="dxa"/>
              <w:left w:w="45" w:type="dxa"/>
              <w:bottom w:w="30" w:type="dxa"/>
              <w:right w:w="45" w:type="dxa"/>
            </w:tcMar>
            <w:vAlign w:val="center"/>
          </w:tcPr>
          <w:p w14:paraId="6E5E641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914" w:type="dxa"/>
            <w:tcMar>
              <w:top w:w="30" w:type="dxa"/>
              <w:left w:w="45" w:type="dxa"/>
              <w:bottom w:w="30" w:type="dxa"/>
              <w:right w:w="45" w:type="dxa"/>
            </w:tcMar>
            <w:vAlign w:val="center"/>
          </w:tcPr>
          <w:p w14:paraId="3631EAA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Одиниця виміру</w:t>
            </w:r>
          </w:p>
        </w:tc>
        <w:tc>
          <w:tcPr>
            <w:tcW w:w="1403" w:type="dxa"/>
            <w:tcMar>
              <w:top w:w="30" w:type="dxa"/>
              <w:left w:w="45" w:type="dxa"/>
              <w:bottom w:w="30" w:type="dxa"/>
              <w:right w:w="45" w:type="dxa"/>
            </w:tcMar>
            <w:vAlign w:val="center"/>
          </w:tcPr>
          <w:p w14:paraId="3403893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2024 рік</w:t>
            </w:r>
          </w:p>
        </w:tc>
        <w:tc>
          <w:tcPr>
            <w:tcW w:w="1374" w:type="dxa"/>
            <w:tcMar>
              <w:top w:w="30" w:type="dxa"/>
              <w:left w:w="45" w:type="dxa"/>
              <w:bottom w:w="30" w:type="dxa"/>
              <w:right w:w="45" w:type="dxa"/>
            </w:tcMar>
            <w:vAlign w:val="center"/>
          </w:tcPr>
          <w:p w14:paraId="06B3010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2025 рік</w:t>
            </w:r>
          </w:p>
        </w:tc>
        <w:tc>
          <w:tcPr>
            <w:tcW w:w="2304" w:type="dxa"/>
            <w:tcMar>
              <w:top w:w="30" w:type="dxa"/>
              <w:left w:w="0" w:type="dxa"/>
              <w:bottom w:w="30" w:type="dxa"/>
              <w:right w:w="0" w:type="dxa"/>
            </w:tcMar>
            <w:vAlign w:val="center"/>
          </w:tcPr>
          <w:p w14:paraId="1C3C514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2026 рік (прогноз)</w:t>
            </w:r>
          </w:p>
        </w:tc>
      </w:tr>
      <w:tr w:rsidR="00737ABE" w14:paraId="7A270776" w14:textId="77777777">
        <w:trPr>
          <w:trHeight w:val="315"/>
          <w:jc w:val="center"/>
        </w:trPr>
        <w:tc>
          <w:tcPr>
            <w:tcW w:w="2758" w:type="dxa"/>
            <w:tcMar>
              <w:top w:w="30" w:type="dxa"/>
              <w:left w:w="45" w:type="dxa"/>
              <w:bottom w:w="30" w:type="dxa"/>
              <w:right w:w="45" w:type="dxa"/>
            </w:tcMar>
            <w:vAlign w:val="bottom"/>
          </w:tcPr>
          <w:p w14:paraId="0BF7B8FE"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обсяг перевезень</w:t>
            </w:r>
          </w:p>
        </w:tc>
        <w:tc>
          <w:tcPr>
            <w:tcW w:w="1914" w:type="dxa"/>
            <w:tcMar>
              <w:top w:w="30" w:type="dxa"/>
              <w:left w:w="45" w:type="dxa"/>
              <w:bottom w:w="30" w:type="dxa"/>
              <w:right w:w="45" w:type="dxa"/>
            </w:tcMar>
            <w:vAlign w:val="center"/>
          </w:tcPr>
          <w:p w14:paraId="398096E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тис. тонн</w:t>
            </w:r>
          </w:p>
        </w:tc>
        <w:tc>
          <w:tcPr>
            <w:tcW w:w="1403" w:type="dxa"/>
            <w:tcMar>
              <w:top w:w="30" w:type="dxa"/>
              <w:left w:w="45" w:type="dxa"/>
              <w:bottom w:w="30" w:type="dxa"/>
              <w:right w:w="45" w:type="dxa"/>
            </w:tcMar>
            <w:vAlign w:val="center"/>
          </w:tcPr>
          <w:p w14:paraId="15290ED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145</w:t>
            </w:r>
          </w:p>
        </w:tc>
        <w:tc>
          <w:tcPr>
            <w:tcW w:w="1374" w:type="dxa"/>
            <w:tcMar>
              <w:top w:w="30" w:type="dxa"/>
              <w:left w:w="45" w:type="dxa"/>
              <w:bottom w:w="30" w:type="dxa"/>
              <w:right w:w="45" w:type="dxa"/>
            </w:tcMar>
            <w:vAlign w:val="center"/>
          </w:tcPr>
          <w:p w14:paraId="632AB3B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152,5</w:t>
            </w:r>
          </w:p>
        </w:tc>
        <w:tc>
          <w:tcPr>
            <w:tcW w:w="2304" w:type="dxa"/>
            <w:tcMar>
              <w:top w:w="30" w:type="dxa"/>
              <w:left w:w="45" w:type="dxa"/>
              <w:bottom w:w="30" w:type="dxa"/>
              <w:right w:w="45" w:type="dxa"/>
            </w:tcMar>
            <w:vAlign w:val="center"/>
          </w:tcPr>
          <w:p w14:paraId="783DE92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w:t>
            </w:r>
          </w:p>
        </w:tc>
      </w:tr>
      <w:tr w:rsidR="00737ABE" w14:paraId="402B0427" w14:textId="77777777">
        <w:trPr>
          <w:trHeight w:val="315"/>
          <w:jc w:val="center"/>
        </w:trPr>
        <w:tc>
          <w:tcPr>
            <w:tcW w:w="2758" w:type="dxa"/>
            <w:tcMar>
              <w:top w:w="30" w:type="dxa"/>
              <w:left w:w="45" w:type="dxa"/>
              <w:bottom w:w="30" w:type="dxa"/>
              <w:right w:w="45" w:type="dxa"/>
            </w:tcMar>
            <w:vAlign w:val="bottom"/>
          </w:tcPr>
          <w:p w14:paraId="465628FC"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Вантажообіг</w:t>
            </w:r>
          </w:p>
        </w:tc>
        <w:tc>
          <w:tcPr>
            <w:tcW w:w="1914" w:type="dxa"/>
            <w:tcMar>
              <w:top w:w="30" w:type="dxa"/>
              <w:left w:w="45" w:type="dxa"/>
              <w:bottom w:w="30" w:type="dxa"/>
              <w:right w:w="45" w:type="dxa"/>
            </w:tcMar>
            <w:vAlign w:val="center"/>
          </w:tcPr>
          <w:p w14:paraId="726F33C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млн т-км</w:t>
            </w:r>
          </w:p>
        </w:tc>
        <w:tc>
          <w:tcPr>
            <w:tcW w:w="1403" w:type="dxa"/>
            <w:tcMar>
              <w:top w:w="30" w:type="dxa"/>
              <w:left w:w="45" w:type="dxa"/>
              <w:bottom w:w="30" w:type="dxa"/>
              <w:right w:w="45" w:type="dxa"/>
            </w:tcMar>
            <w:vAlign w:val="center"/>
          </w:tcPr>
          <w:p w14:paraId="2F21FFC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w:t>
            </w:r>
          </w:p>
        </w:tc>
        <w:tc>
          <w:tcPr>
            <w:tcW w:w="1374" w:type="dxa"/>
            <w:tcMar>
              <w:top w:w="30" w:type="dxa"/>
              <w:left w:w="45" w:type="dxa"/>
              <w:bottom w:w="30" w:type="dxa"/>
              <w:right w:w="45" w:type="dxa"/>
            </w:tcMar>
            <w:vAlign w:val="center"/>
          </w:tcPr>
          <w:p w14:paraId="465F69C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94,5</w:t>
            </w:r>
          </w:p>
        </w:tc>
        <w:tc>
          <w:tcPr>
            <w:tcW w:w="2304" w:type="dxa"/>
            <w:tcMar>
              <w:top w:w="30" w:type="dxa"/>
              <w:left w:w="45" w:type="dxa"/>
              <w:bottom w:w="30" w:type="dxa"/>
              <w:right w:w="45" w:type="dxa"/>
            </w:tcMar>
            <w:vAlign w:val="center"/>
          </w:tcPr>
          <w:p w14:paraId="5569353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tr>
      <w:tr w:rsidR="00737ABE" w14:paraId="5BBE0616" w14:textId="77777777">
        <w:trPr>
          <w:trHeight w:val="315"/>
          <w:jc w:val="center"/>
        </w:trPr>
        <w:tc>
          <w:tcPr>
            <w:tcW w:w="2758" w:type="dxa"/>
            <w:tcMar>
              <w:top w:w="30" w:type="dxa"/>
              <w:left w:w="45" w:type="dxa"/>
              <w:bottom w:w="30" w:type="dxa"/>
              <w:right w:w="45" w:type="dxa"/>
            </w:tcMar>
            <w:vAlign w:val="bottom"/>
          </w:tcPr>
          <w:p w14:paraId="4D4B1419"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Частка експортних перевезень</w:t>
            </w:r>
          </w:p>
        </w:tc>
        <w:tc>
          <w:tcPr>
            <w:tcW w:w="1914" w:type="dxa"/>
            <w:tcMar>
              <w:top w:w="30" w:type="dxa"/>
              <w:left w:w="45" w:type="dxa"/>
              <w:bottom w:w="30" w:type="dxa"/>
              <w:right w:w="45" w:type="dxa"/>
            </w:tcMar>
            <w:vAlign w:val="center"/>
          </w:tcPr>
          <w:p w14:paraId="544EEB4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403" w:type="dxa"/>
            <w:tcMar>
              <w:top w:w="30" w:type="dxa"/>
              <w:left w:w="45" w:type="dxa"/>
              <w:bottom w:w="30" w:type="dxa"/>
              <w:right w:w="45" w:type="dxa"/>
            </w:tcMar>
            <w:vAlign w:val="center"/>
          </w:tcPr>
          <w:p w14:paraId="72A6029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374" w:type="dxa"/>
            <w:tcMar>
              <w:top w:w="30" w:type="dxa"/>
              <w:left w:w="45" w:type="dxa"/>
              <w:bottom w:w="30" w:type="dxa"/>
              <w:right w:w="45" w:type="dxa"/>
            </w:tcMar>
            <w:vAlign w:val="center"/>
          </w:tcPr>
          <w:p w14:paraId="65BDA92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2304" w:type="dxa"/>
            <w:tcMar>
              <w:top w:w="30" w:type="dxa"/>
              <w:left w:w="45" w:type="dxa"/>
              <w:bottom w:w="30" w:type="dxa"/>
              <w:right w:w="45" w:type="dxa"/>
            </w:tcMar>
            <w:vAlign w:val="center"/>
          </w:tcPr>
          <w:p w14:paraId="3810133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737ABE" w14:paraId="5E6259CF" w14:textId="77777777">
        <w:trPr>
          <w:trHeight w:val="315"/>
          <w:jc w:val="center"/>
        </w:trPr>
        <w:tc>
          <w:tcPr>
            <w:tcW w:w="2758" w:type="dxa"/>
            <w:tcMar>
              <w:top w:w="30" w:type="dxa"/>
              <w:left w:w="45" w:type="dxa"/>
              <w:bottom w:w="30" w:type="dxa"/>
              <w:right w:w="45" w:type="dxa"/>
            </w:tcMar>
            <w:vAlign w:val="bottom"/>
          </w:tcPr>
          <w:p w14:paraId="23FC636B"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 відстань перевезення</w:t>
            </w:r>
          </w:p>
        </w:tc>
        <w:tc>
          <w:tcPr>
            <w:tcW w:w="1914" w:type="dxa"/>
            <w:tcMar>
              <w:top w:w="30" w:type="dxa"/>
              <w:left w:w="45" w:type="dxa"/>
              <w:bottom w:w="30" w:type="dxa"/>
              <w:right w:w="45" w:type="dxa"/>
            </w:tcMar>
            <w:vAlign w:val="center"/>
          </w:tcPr>
          <w:p w14:paraId="247EC92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км</w:t>
            </w:r>
          </w:p>
        </w:tc>
        <w:tc>
          <w:tcPr>
            <w:tcW w:w="1403" w:type="dxa"/>
            <w:tcMar>
              <w:top w:w="30" w:type="dxa"/>
              <w:left w:w="45" w:type="dxa"/>
              <w:bottom w:w="30" w:type="dxa"/>
              <w:right w:w="45" w:type="dxa"/>
            </w:tcMar>
            <w:vAlign w:val="center"/>
          </w:tcPr>
          <w:p w14:paraId="2EF7A95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320</w:t>
            </w:r>
          </w:p>
        </w:tc>
        <w:tc>
          <w:tcPr>
            <w:tcW w:w="1374" w:type="dxa"/>
            <w:tcMar>
              <w:top w:w="30" w:type="dxa"/>
              <w:left w:w="45" w:type="dxa"/>
              <w:bottom w:w="30" w:type="dxa"/>
              <w:right w:w="45" w:type="dxa"/>
            </w:tcMar>
            <w:vAlign w:val="center"/>
          </w:tcPr>
          <w:p w14:paraId="6E2970E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345</w:t>
            </w:r>
          </w:p>
        </w:tc>
        <w:tc>
          <w:tcPr>
            <w:tcW w:w="2304" w:type="dxa"/>
            <w:tcMar>
              <w:top w:w="30" w:type="dxa"/>
              <w:left w:w="45" w:type="dxa"/>
              <w:bottom w:w="30" w:type="dxa"/>
              <w:right w:w="45" w:type="dxa"/>
            </w:tcMar>
            <w:vAlign w:val="center"/>
          </w:tcPr>
          <w:p w14:paraId="46DE6F5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360</w:t>
            </w:r>
          </w:p>
        </w:tc>
      </w:tr>
    </w:tbl>
    <w:p w14:paraId="7E1C480A" w14:textId="77777777" w:rsidR="00737ABE" w:rsidRDefault="00737ABE">
      <w:pPr>
        <w:widowControl w:val="0"/>
        <w:spacing w:after="0" w:line="360" w:lineRule="auto"/>
        <w:jc w:val="center"/>
        <w:rPr>
          <w:rFonts w:ascii="Times New Roman" w:eastAsia="Times New Roman" w:hAnsi="Times New Roman" w:cs="Times New Roman"/>
          <w:sz w:val="28"/>
          <w:szCs w:val="28"/>
        </w:rPr>
      </w:pPr>
    </w:p>
    <w:p w14:paraId="1E04B2C7"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структури вантажів за видами та специфікою транспортування (табл. 1.3) дозволяє визначити пріоритети операційної діяльності та вимоги до рухомого складу АТ «РУДЬ». Ключові результати аналізу:</w:t>
      </w:r>
    </w:p>
    <w:p w14:paraId="354B3B9C"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Основну частку у структурі вантажів складає морозиво та десерти (65%). Це визначає статус підприємства як вузькоспеціалізованого виробника, що потребує специфічних умов логістики.</w:t>
      </w:r>
    </w:p>
    <w:p w14:paraId="223A95CF"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Понад 75% усіх вантажів (морозиво та заморожені продукти) потребують суворого дотримання негативних температур (від −18° С до −25° С). Це зумовлює високі витрати на енергоносії та потребу в дороговартісному рефрижераторному обладнанні.</w:t>
      </w:r>
    </w:p>
    <w:p w14:paraId="3C91DA46"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Частка рідких вантажів (молоко-сировина) становить 20%. Транспортування наливом потребує спеціалізованих ізотермічних цистерн та особливого санітарно-гігієнічного контролю.</w:t>
      </w:r>
    </w:p>
    <w:p w14:paraId="426F927C"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Наявність у структурі заморожених овочів та ягід (10%) свідчить про ефективне використання холодильних потужностей поза межами основного сезону реалізації морозива.</w:t>
      </w:r>
    </w:p>
    <w:p w14:paraId="170F259B" w14:textId="1990EAE6" w:rsidR="00737ABE" w:rsidRDefault="00B25C4D" w:rsidP="000B4108">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Незначна частка супутніх вантажів (5%) вказує на те, що транспортний парк підприємства майже повністю задіяний у перевезенні основної продукції з високою доданою вартістю.</w:t>
      </w:r>
    </w:p>
    <w:p w14:paraId="67904AC6" w14:textId="77777777" w:rsidR="00D84747" w:rsidRPr="004D0EF4" w:rsidRDefault="00D84747" w:rsidP="000B4108">
      <w:pPr>
        <w:widowControl w:val="0"/>
        <w:spacing w:after="0" w:line="360" w:lineRule="auto"/>
        <w:ind w:firstLine="720"/>
        <w:jc w:val="both"/>
        <w:rPr>
          <w:rFonts w:ascii="Times New Roman" w:eastAsia="Times New Roman" w:hAnsi="Times New Roman" w:cs="Times New Roman"/>
          <w:sz w:val="28"/>
          <w:szCs w:val="28"/>
        </w:rPr>
      </w:pPr>
    </w:p>
    <w:p w14:paraId="3B225AE4"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1.3 – Структура вантажів за видами та специфікою транспортування</w:t>
      </w:r>
    </w:p>
    <w:tbl>
      <w:tblPr>
        <w:tblStyle w:val="a9"/>
        <w:tblW w:w="9622" w:type="dxa"/>
        <w:jc w:val="center"/>
        <w:tblInd w:w="0" w:type="dxa"/>
        <w:tblLayout w:type="fixed"/>
        <w:tblLook w:val="0400" w:firstRow="0" w:lastRow="0" w:firstColumn="0" w:lastColumn="0" w:noHBand="0" w:noVBand="1"/>
      </w:tblPr>
      <w:tblGrid>
        <w:gridCol w:w="2558"/>
        <w:gridCol w:w="2216"/>
        <w:gridCol w:w="3020"/>
        <w:gridCol w:w="1828"/>
      </w:tblGrid>
      <w:tr w:rsidR="00737ABE" w14:paraId="1AA1B9F4" w14:textId="77777777">
        <w:trPr>
          <w:trHeight w:val="315"/>
          <w:jc w:val="center"/>
        </w:trPr>
        <w:tc>
          <w:tcPr>
            <w:tcW w:w="255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30059D6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Вид вантажу</w:t>
            </w:r>
          </w:p>
        </w:tc>
        <w:tc>
          <w:tcPr>
            <w:tcW w:w="221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6274DB6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Тип пакування</w:t>
            </w:r>
          </w:p>
        </w:tc>
        <w:tc>
          <w:tcPr>
            <w:tcW w:w="302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3810D2F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Режим транспортування</w:t>
            </w:r>
          </w:p>
        </w:tc>
        <w:tc>
          <w:tcPr>
            <w:tcW w:w="1828" w:type="dxa"/>
            <w:tcBorders>
              <w:top w:val="single" w:sz="6" w:space="0" w:color="000000"/>
              <w:left w:val="single" w:sz="6" w:space="0" w:color="CCCCCC"/>
              <w:bottom w:val="single" w:sz="6" w:space="0" w:color="000000"/>
              <w:right w:val="single" w:sz="6" w:space="0" w:color="CCCCCC"/>
            </w:tcBorders>
            <w:tcMar>
              <w:top w:w="30" w:type="dxa"/>
              <w:left w:w="0" w:type="dxa"/>
              <w:bottom w:w="30" w:type="dxa"/>
              <w:right w:w="0" w:type="dxa"/>
            </w:tcMar>
            <w:vAlign w:val="center"/>
          </w:tcPr>
          <w:p w14:paraId="787AD09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Частка в обсязі, %</w:t>
            </w:r>
          </w:p>
        </w:tc>
      </w:tr>
      <w:tr w:rsidR="00737ABE" w14:paraId="4AE090B2" w14:textId="77777777">
        <w:trPr>
          <w:trHeight w:val="315"/>
          <w:jc w:val="center"/>
        </w:trPr>
        <w:tc>
          <w:tcPr>
            <w:tcW w:w="25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96791FE"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Морозиво та десерти</w:t>
            </w:r>
          </w:p>
        </w:tc>
        <w:tc>
          <w:tcPr>
            <w:tcW w:w="221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5589AA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Коробки / палети</w:t>
            </w:r>
          </w:p>
        </w:tc>
        <w:tc>
          <w:tcPr>
            <w:tcW w:w="30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3311F2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Глибока заморозка (−25° С)</w:t>
            </w:r>
          </w:p>
        </w:tc>
        <w:tc>
          <w:tcPr>
            <w:tcW w:w="18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E840C8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tc>
      </w:tr>
      <w:tr w:rsidR="00737ABE" w14:paraId="2F65762A" w14:textId="77777777">
        <w:trPr>
          <w:trHeight w:val="315"/>
          <w:jc w:val="center"/>
        </w:trPr>
        <w:tc>
          <w:tcPr>
            <w:tcW w:w="25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41BE2B8"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Молоко-сировина</w:t>
            </w:r>
          </w:p>
        </w:tc>
        <w:tc>
          <w:tcPr>
            <w:tcW w:w="221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CD56F7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Наливом (цистерни)</w:t>
            </w:r>
          </w:p>
        </w:tc>
        <w:tc>
          <w:tcPr>
            <w:tcW w:w="30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321A15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Охолодження (+4° С)</w:t>
            </w:r>
          </w:p>
        </w:tc>
        <w:tc>
          <w:tcPr>
            <w:tcW w:w="18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C37452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737ABE" w14:paraId="7038E12D" w14:textId="77777777">
        <w:trPr>
          <w:trHeight w:val="315"/>
          <w:jc w:val="center"/>
        </w:trPr>
        <w:tc>
          <w:tcPr>
            <w:tcW w:w="25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272F72E"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Заморожені овочі/ягоди</w:t>
            </w:r>
          </w:p>
        </w:tc>
        <w:tc>
          <w:tcPr>
            <w:tcW w:w="221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819C5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Мішки / ящики</w:t>
            </w:r>
          </w:p>
        </w:tc>
        <w:tc>
          <w:tcPr>
            <w:tcW w:w="30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56ABE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Заморозка (−18° С)</w:t>
            </w:r>
          </w:p>
        </w:tc>
        <w:tc>
          <w:tcPr>
            <w:tcW w:w="18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A0D030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737ABE" w14:paraId="43E280CE" w14:textId="77777777">
        <w:trPr>
          <w:trHeight w:val="315"/>
          <w:jc w:val="center"/>
        </w:trPr>
        <w:tc>
          <w:tcPr>
            <w:tcW w:w="255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12374CE"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Супутні товари / тара</w:t>
            </w:r>
          </w:p>
        </w:tc>
        <w:tc>
          <w:tcPr>
            <w:tcW w:w="221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844ED9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Навалом / палети</w:t>
            </w:r>
          </w:p>
        </w:tc>
        <w:tc>
          <w:tcPr>
            <w:tcW w:w="30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5C4D4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Без терморежиму</w:t>
            </w:r>
          </w:p>
        </w:tc>
        <w:tc>
          <w:tcPr>
            <w:tcW w:w="18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B0E04F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14:paraId="63743454" w14:textId="77777777" w:rsidR="00737ABE" w:rsidRDefault="00737ABE">
      <w:pPr>
        <w:widowControl w:val="0"/>
        <w:spacing w:after="0" w:line="360" w:lineRule="auto"/>
        <w:ind w:firstLine="720"/>
        <w:jc w:val="center"/>
        <w:rPr>
          <w:rFonts w:ascii="Times New Roman" w:eastAsia="Times New Roman" w:hAnsi="Times New Roman" w:cs="Times New Roman"/>
          <w:sz w:val="28"/>
          <w:szCs w:val="28"/>
        </w:rPr>
      </w:pPr>
    </w:p>
    <w:p w14:paraId="7C085E04" w14:textId="663C58CD"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Структура вантажів АТ «РУДЬ» характеризується високою технологічною складністю. Підприємство успішно реалізує стратегію повного логістичного циклу – від збору швидкопсувної сировини до дистрибуції готової замороженої продукції. Зростання вантажообігу у 2025–2026 роках безпосередньо пов'язане з </w:t>
      </w:r>
      <w:r>
        <w:rPr>
          <w:rFonts w:ascii="Times New Roman" w:eastAsia="Times New Roman" w:hAnsi="Times New Roman" w:cs="Times New Roman"/>
          <w:sz w:val="28"/>
          <w:szCs w:val="28"/>
        </w:rPr>
        <w:lastRenderedPageBreak/>
        <w:t>інтенсифікацією зовнішньоекономічної діяльності та розширенням географії присутності ТМ «Рудь» на європейському ринку [1].</w:t>
      </w:r>
    </w:p>
    <w:p w14:paraId="680BC80C" w14:textId="77777777" w:rsidR="00737ABE" w:rsidRPr="004D0EF4" w:rsidRDefault="00737ABE">
      <w:pPr>
        <w:widowControl w:val="0"/>
        <w:spacing w:after="0" w:line="360" w:lineRule="auto"/>
        <w:ind w:firstLine="720"/>
        <w:jc w:val="both"/>
        <w:rPr>
          <w:rFonts w:ascii="Times New Roman" w:eastAsia="Times New Roman" w:hAnsi="Times New Roman" w:cs="Times New Roman"/>
          <w:sz w:val="28"/>
          <w:szCs w:val="28"/>
        </w:rPr>
      </w:pPr>
    </w:p>
    <w:p w14:paraId="38B64368" w14:textId="14E40730" w:rsidR="00737ABE" w:rsidRDefault="00B25C4D" w:rsidP="007F690B">
      <w:pPr>
        <w:pStyle w:val="2"/>
        <w:keepNext w:val="0"/>
        <w:keepLines w:val="0"/>
        <w:widowControl w:val="0"/>
        <w:spacing w:before="0" w:line="360" w:lineRule="auto"/>
        <w:ind w:firstLine="720"/>
        <w:rPr>
          <w:b w:val="0"/>
          <w:bCs w:val="0"/>
        </w:rPr>
      </w:pPr>
      <w:bookmarkStart w:id="12" w:name="_Toc231386683"/>
      <w:r>
        <w:rPr>
          <w:b w:val="0"/>
          <w:bCs w:val="0"/>
        </w:rPr>
        <w:t>1.3 Аналіз ефективності використання парку рухомого складу</w:t>
      </w:r>
      <w:bookmarkEnd w:id="12"/>
      <w:r>
        <w:rPr>
          <w:b w:val="0"/>
          <w:bCs w:val="0"/>
        </w:rPr>
        <w:t xml:space="preserve"> </w:t>
      </w:r>
    </w:p>
    <w:p w14:paraId="0AF46B0C" w14:textId="77777777" w:rsidR="00D84747" w:rsidRPr="00D84747" w:rsidRDefault="00D84747" w:rsidP="00D84747"/>
    <w:p w14:paraId="4344BA7B"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Ефективність функціонування логістичної системи АТ «РУДЬ» безпосередньо залежить від технічного стану, структури та інтенсивності експлуатації спеціалізованого рухомого складу. Враховуючи специфіку продукції (швидкопсувні товари та товари глибокої заморозки), підприємство формує парк за принципом технологічної відповідності «холодовому ланцюгу».</w:t>
      </w:r>
    </w:p>
    <w:p w14:paraId="7089E06C" w14:textId="0477B8E8" w:rsidR="00737ABE" w:rsidRDefault="00B25C4D" w:rsidP="000B4108">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Парк транспортних засобів АТ «РУДЬ» диференційований за типами кузовів, марками та вантажопідйомністю для оптимізації витрат на різних рівнях дистрибуції (табл 1.4). Збільшення середньодобового пробігу на 11,7% за три роки пов’язане з оптимізацією маршрутів та переходом на багатозмінний графік роботи водіїв для забезпечення терміновості доставок. Високий коефіцієнт використання вантажопідйомності (0,87) вказує на якісне логістичне планування та щільне формування палетних партій. Аналіз підтверджує прогресивний характер експлуатації рухомого складу АТ «РУДЬ».</w:t>
      </w:r>
    </w:p>
    <w:p w14:paraId="79B18D90" w14:textId="77777777" w:rsidR="00D84747" w:rsidRDefault="00D84747" w:rsidP="00D84747">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 парку свідчить про раціональне поєднання великотоннажної техніки (45%) для магістральних рейсів та маневрових малотоннажних засобів (20%) для міської розвозки. Використання надійних європейських марок (MАN, Mеrсеdеs-Bеnz, Vоlvо) дозволяє мінімізувати простої через технічні несправності та забезпечити високу паливну економічність. Динаміка експлуатаційних показників за останні три роки відображає інтенсифікацію використання наявних технічних ресурсів.</w:t>
      </w:r>
    </w:p>
    <w:p w14:paraId="299CBBA9" w14:textId="77777777" w:rsidR="00D84747" w:rsidRPr="004D0EF4" w:rsidRDefault="00D84747" w:rsidP="00D84747">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Підприємство демонструє високі показники технічної готовності та ефективності використання пробігу, що в сукупності з уніфікацією парку за марками провідних виробників забезпечує стійку конкурентну перевагу в сегменті </w:t>
      </w:r>
      <w:r>
        <w:rPr>
          <w:rFonts w:ascii="Times New Roman" w:eastAsia="Times New Roman" w:hAnsi="Times New Roman" w:cs="Times New Roman"/>
          <w:sz w:val="28"/>
          <w:szCs w:val="28"/>
        </w:rPr>
        <w:lastRenderedPageBreak/>
        <w:t>логістики термочутливих вантажів (табл 1.5).</w:t>
      </w:r>
    </w:p>
    <w:p w14:paraId="7FFD5C44" w14:textId="77777777" w:rsidR="00D84747" w:rsidRPr="004D0EF4" w:rsidRDefault="00D84747" w:rsidP="000B4108">
      <w:pPr>
        <w:widowControl w:val="0"/>
        <w:spacing w:after="0" w:line="360" w:lineRule="auto"/>
        <w:ind w:firstLine="720"/>
        <w:jc w:val="both"/>
        <w:rPr>
          <w:rFonts w:ascii="Times New Roman" w:eastAsia="Times New Roman" w:hAnsi="Times New Roman" w:cs="Times New Roman"/>
          <w:sz w:val="28"/>
          <w:szCs w:val="28"/>
        </w:rPr>
      </w:pPr>
    </w:p>
    <w:p w14:paraId="747393DB"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1.4 – Структура парку рухомого складу за технічними характеристиками</w:t>
      </w:r>
    </w:p>
    <w:tbl>
      <w:tblPr>
        <w:tblStyle w:val="aa"/>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8"/>
        <w:gridCol w:w="2063"/>
        <w:gridCol w:w="1560"/>
        <w:gridCol w:w="1473"/>
        <w:gridCol w:w="2065"/>
      </w:tblGrid>
      <w:tr w:rsidR="00737ABE" w14:paraId="2A0F905A" w14:textId="77777777">
        <w:trPr>
          <w:trHeight w:val="315"/>
        </w:trPr>
        <w:tc>
          <w:tcPr>
            <w:tcW w:w="2468" w:type="dxa"/>
            <w:tcMar>
              <w:top w:w="30" w:type="dxa"/>
              <w:left w:w="45" w:type="dxa"/>
              <w:bottom w:w="30" w:type="dxa"/>
              <w:right w:w="45" w:type="dxa"/>
            </w:tcMar>
            <w:vAlign w:val="center"/>
          </w:tcPr>
          <w:p w14:paraId="10FC25E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Тип рухомого складу</w:t>
            </w:r>
          </w:p>
        </w:tc>
        <w:tc>
          <w:tcPr>
            <w:tcW w:w="2063" w:type="dxa"/>
            <w:tcMar>
              <w:top w:w="30" w:type="dxa"/>
              <w:left w:w="45" w:type="dxa"/>
              <w:bottom w:w="30" w:type="dxa"/>
              <w:right w:w="45" w:type="dxa"/>
            </w:tcMar>
            <w:vAlign w:val="center"/>
          </w:tcPr>
          <w:p w14:paraId="3446032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марки (моделі)</w:t>
            </w:r>
          </w:p>
        </w:tc>
        <w:tc>
          <w:tcPr>
            <w:tcW w:w="1560" w:type="dxa"/>
            <w:tcMar>
              <w:top w:w="30" w:type="dxa"/>
              <w:left w:w="45" w:type="dxa"/>
              <w:bottom w:w="30" w:type="dxa"/>
              <w:right w:w="45" w:type="dxa"/>
            </w:tcMar>
            <w:vAlign w:val="center"/>
          </w:tcPr>
          <w:p w14:paraId="7CF4B86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Вантажопідйомність, т</w:t>
            </w:r>
          </w:p>
        </w:tc>
        <w:tc>
          <w:tcPr>
            <w:tcW w:w="1473" w:type="dxa"/>
            <w:tcMar>
              <w:top w:w="30" w:type="dxa"/>
              <w:left w:w="45" w:type="dxa"/>
              <w:bottom w:w="30" w:type="dxa"/>
              <w:right w:w="45" w:type="dxa"/>
            </w:tcMar>
            <w:vAlign w:val="center"/>
          </w:tcPr>
          <w:p w14:paraId="5353263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Частка в парку, %</w:t>
            </w:r>
          </w:p>
        </w:tc>
        <w:tc>
          <w:tcPr>
            <w:tcW w:w="2065" w:type="dxa"/>
            <w:tcMar>
              <w:top w:w="30" w:type="dxa"/>
              <w:left w:w="0" w:type="dxa"/>
              <w:bottom w:w="30" w:type="dxa"/>
              <w:right w:w="0" w:type="dxa"/>
            </w:tcMar>
            <w:vAlign w:val="center"/>
          </w:tcPr>
          <w:p w14:paraId="37ED6A3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Технічне призначення</w:t>
            </w:r>
          </w:p>
        </w:tc>
      </w:tr>
      <w:tr w:rsidR="00737ABE" w14:paraId="1A574A84" w14:textId="77777777">
        <w:trPr>
          <w:trHeight w:val="315"/>
        </w:trPr>
        <w:tc>
          <w:tcPr>
            <w:tcW w:w="2468" w:type="dxa"/>
            <w:tcMar>
              <w:top w:w="30" w:type="dxa"/>
              <w:left w:w="45" w:type="dxa"/>
              <w:bottom w:w="30" w:type="dxa"/>
              <w:right w:w="45" w:type="dxa"/>
            </w:tcMar>
          </w:tcPr>
          <w:p w14:paraId="3221892A"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Рефрижератори (магістральні)</w:t>
            </w:r>
          </w:p>
        </w:tc>
        <w:tc>
          <w:tcPr>
            <w:tcW w:w="2063" w:type="dxa"/>
            <w:tcMar>
              <w:top w:w="30" w:type="dxa"/>
              <w:left w:w="45" w:type="dxa"/>
              <w:bottom w:w="30" w:type="dxa"/>
              <w:right w:w="45" w:type="dxa"/>
            </w:tcMar>
            <w:vAlign w:val="center"/>
          </w:tcPr>
          <w:p w14:paraId="4B97DA2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MАNTGХ, Sсаnіа R-sеrіеs, Vоlvо FH</w:t>
            </w:r>
          </w:p>
        </w:tc>
        <w:tc>
          <w:tcPr>
            <w:tcW w:w="1560" w:type="dxa"/>
            <w:tcMar>
              <w:top w:w="30" w:type="dxa"/>
              <w:left w:w="45" w:type="dxa"/>
              <w:bottom w:w="30" w:type="dxa"/>
              <w:right w:w="45" w:type="dxa"/>
            </w:tcMar>
            <w:vAlign w:val="center"/>
          </w:tcPr>
          <w:p w14:paraId="1B984E4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 – 22,0</w:t>
            </w:r>
          </w:p>
        </w:tc>
        <w:tc>
          <w:tcPr>
            <w:tcW w:w="1473" w:type="dxa"/>
            <w:tcMar>
              <w:top w:w="30" w:type="dxa"/>
              <w:left w:w="45" w:type="dxa"/>
              <w:bottom w:w="30" w:type="dxa"/>
              <w:right w:w="45" w:type="dxa"/>
            </w:tcMar>
            <w:vAlign w:val="center"/>
          </w:tcPr>
          <w:p w14:paraId="3D00B4C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2065" w:type="dxa"/>
            <w:tcMar>
              <w:top w:w="30" w:type="dxa"/>
              <w:left w:w="0" w:type="dxa"/>
              <w:bottom w:w="30" w:type="dxa"/>
              <w:right w:w="0" w:type="dxa"/>
            </w:tcMar>
            <w:vAlign w:val="center"/>
          </w:tcPr>
          <w:p w14:paraId="5F249AE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Міжрегіональні та експортні перевезення</w:t>
            </w:r>
          </w:p>
        </w:tc>
      </w:tr>
      <w:tr w:rsidR="00737ABE" w14:paraId="5146FBC8" w14:textId="77777777">
        <w:trPr>
          <w:trHeight w:val="315"/>
        </w:trPr>
        <w:tc>
          <w:tcPr>
            <w:tcW w:w="2468" w:type="dxa"/>
            <w:tcMar>
              <w:top w:w="30" w:type="dxa"/>
              <w:left w:w="45" w:type="dxa"/>
              <w:bottom w:w="30" w:type="dxa"/>
              <w:right w:w="45" w:type="dxa"/>
            </w:tcMar>
          </w:tcPr>
          <w:p w14:paraId="21D25F14"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Рефрижератори (середньотоннажні)</w:t>
            </w:r>
          </w:p>
        </w:tc>
        <w:tc>
          <w:tcPr>
            <w:tcW w:w="2063" w:type="dxa"/>
            <w:tcMar>
              <w:top w:w="30" w:type="dxa"/>
              <w:left w:w="45" w:type="dxa"/>
              <w:bottom w:w="30" w:type="dxa"/>
              <w:right w:w="45" w:type="dxa"/>
            </w:tcMar>
            <w:vAlign w:val="center"/>
          </w:tcPr>
          <w:p w14:paraId="1E9653CA" w14:textId="77777777" w:rsidR="00737ABE" w:rsidRDefault="00B25C4D">
            <w:pPr>
              <w:widowControl w:val="0"/>
              <w:spacing w:after="0" w:line="240" w:lineRule="auto"/>
              <w:jc w:val="cente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Mеrсеdеs-Bеnz  Аtеgо,  ІVЕСО  Еurо Саrgо</w:t>
            </w:r>
          </w:p>
        </w:tc>
        <w:tc>
          <w:tcPr>
            <w:tcW w:w="1560" w:type="dxa"/>
            <w:tcMar>
              <w:top w:w="30" w:type="dxa"/>
              <w:left w:w="45" w:type="dxa"/>
              <w:bottom w:w="30" w:type="dxa"/>
              <w:right w:w="45" w:type="dxa"/>
            </w:tcMar>
            <w:vAlign w:val="center"/>
          </w:tcPr>
          <w:p w14:paraId="081937D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 – 10,0</w:t>
            </w:r>
          </w:p>
        </w:tc>
        <w:tc>
          <w:tcPr>
            <w:tcW w:w="1473" w:type="dxa"/>
            <w:tcMar>
              <w:top w:w="30" w:type="dxa"/>
              <w:left w:w="45" w:type="dxa"/>
              <w:bottom w:w="30" w:type="dxa"/>
              <w:right w:w="45" w:type="dxa"/>
            </w:tcMar>
            <w:vAlign w:val="center"/>
          </w:tcPr>
          <w:p w14:paraId="4A7FE33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2065" w:type="dxa"/>
            <w:tcMar>
              <w:top w:w="30" w:type="dxa"/>
              <w:left w:w="0" w:type="dxa"/>
              <w:bottom w:w="30" w:type="dxa"/>
              <w:right w:w="0" w:type="dxa"/>
            </w:tcMar>
            <w:vAlign w:val="center"/>
          </w:tcPr>
          <w:p w14:paraId="273C599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Доставка до обласних центрів та філій</w:t>
            </w:r>
          </w:p>
        </w:tc>
      </w:tr>
      <w:tr w:rsidR="00737ABE" w14:paraId="1F811B3B" w14:textId="77777777">
        <w:trPr>
          <w:trHeight w:val="315"/>
        </w:trPr>
        <w:tc>
          <w:tcPr>
            <w:tcW w:w="2468" w:type="dxa"/>
            <w:tcMar>
              <w:top w:w="30" w:type="dxa"/>
              <w:left w:w="45" w:type="dxa"/>
              <w:bottom w:w="30" w:type="dxa"/>
              <w:right w:w="45" w:type="dxa"/>
            </w:tcMar>
          </w:tcPr>
          <w:p w14:paraId="2B360B63"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Малотоннажні фургони</w:t>
            </w:r>
          </w:p>
        </w:tc>
        <w:tc>
          <w:tcPr>
            <w:tcW w:w="2063" w:type="dxa"/>
            <w:tcMar>
              <w:top w:w="30" w:type="dxa"/>
              <w:left w:w="45" w:type="dxa"/>
              <w:bottom w:w="30" w:type="dxa"/>
              <w:right w:w="45" w:type="dxa"/>
            </w:tcMar>
            <w:vAlign w:val="center"/>
          </w:tcPr>
          <w:p w14:paraId="535FA5BD" w14:textId="77777777" w:rsidR="00737ABE" w:rsidRDefault="00B25C4D">
            <w:pPr>
              <w:widowControl w:val="0"/>
              <w:spacing w:after="0" w:line="240" w:lineRule="auto"/>
              <w:jc w:val="cente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Mеrсеdеs-Bеnz Sрrіntеr, Rеnаult Mаstеr</w:t>
            </w:r>
          </w:p>
        </w:tc>
        <w:tc>
          <w:tcPr>
            <w:tcW w:w="1560" w:type="dxa"/>
            <w:tcMar>
              <w:top w:w="30" w:type="dxa"/>
              <w:left w:w="45" w:type="dxa"/>
              <w:bottom w:w="30" w:type="dxa"/>
              <w:right w:w="45" w:type="dxa"/>
            </w:tcMar>
            <w:vAlign w:val="center"/>
          </w:tcPr>
          <w:p w14:paraId="1766162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 – 3,0</w:t>
            </w:r>
          </w:p>
        </w:tc>
        <w:tc>
          <w:tcPr>
            <w:tcW w:w="1473" w:type="dxa"/>
            <w:tcMar>
              <w:top w:w="30" w:type="dxa"/>
              <w:left w:w="45" w:type="dxa"/>
              <w:bottom w:w="30" w:type="dxa"/>
              <w:right w:w="45" w:type="dxa"/>
            </w:tcMar>
            <w:vAlign w:val="center"/>
          </w:tcPr>
          <w:p w14:paraId="426CD5D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2065" w:type="dxa"/>
            <w:tcMar>
              <w:top w:w="30" w:type="dxa"/>
              <w:left w:w="0" w:type="dxa"/>
              <w:bottom w:w="30" w:type="dxa"/>
              <w:right w:w="0" w:type="dxa"/>
            </w:tcMar>
            <w:vAlign w:val="center"/>
          </w:tcPr>
          <w:p w14:paraId="6454AD1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Роздрібна міська логістика (Lаst Mіlе)</w:t>
            </w:r>
          </w:p>
        </w:tc>
      </w:tr>
      <w:tr w:rsidR="00737ABE" w14:paraId="66DA7595" w14:textId="77777777">
        <w:trPr>
          <w:trHeight w:val="315"/>
        </w:trPr>
        <w:tc>
          <w:tcPr>
            <w:tcW w:w="2468" w:type="dxa"/>
            <w:tcMar>
              <w:top w:w="30" w:type="dxa"/>
              <w:left w:w="45" w:type="dxa"/>
              <w:bottom w:w="30" w:type="dxa"/>
              <w:right w:w="45" w:type="dxa"/>
            </w:tcMar>
          </w:tcPr>
          <w:p w14:paraId="36FE720A"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Цистерни-молоковози</w:t>
            </w:r>
          </w:p>
        </w:tc>
        <w:tc>
          <w:tcPr>
            <w:tcW w:w="2063" w:type="dxa"/>
            <w:tcMar>
              <w:top w:w="30" w:type="dxa"/>
              <w:left w:w="45" w:type="dxa"/>
              <w:bottom w:w="30" w:type="dxa"/>
              <w:right w:w="45" w:type="dxa"/>
            </w:tcMar>
            <w:vAlign w:val="center"/>
          </w:tcPr>
          <w:p w14:paraId="5A69A7A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DАF (ізотермічні надбудови)</w:t>
            </w:r>
          </w:p>
        </w:tc>
        <w:tc>
          <w:tcPr>
            <w:tcW w:w="1560" w:type="dxa"/>
            <w:tcMar>
              <w:top w:w="30" w:type="dxa"/>
              <w:left w:w="45" w:type="dxa"/>
              <w:bottom w:w="30" w:type="dxa"/>
              <w:right w:w="45" w:type="dxa"/>
            </w:tcMar>
            <w:vAlign w:val="center"/>
          </w:tcPr>
          <w:p w14:paraId="22525A9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 24,0</w:t>
            </w:r>
          </w:p>
        </w:tc>
        <w:tc>
          <w:tcPr>
            <w:tcW w:w="1473" w:type="dxa"/>
            <w:tcMar>
              <w:top w:w="30" w:type="dxa"/>
              <w:left w:w="45" w:type="dxa"/>
              <w:bottom w:w="30" w:type="dxa"/>
              <w:right w:w="45" w:type="dxa"/>
            </w:tcMar>
            <w:vAlign w:val="center"/>
          </w:tcPr>
          <w:p w14:paraId="4C6AE67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065" w:type="dxa"/>
            <w:tcMar>
              <w:top w:w="30" w:type="dxa"/>
              <w:left w:w="0" w:type="dxa"/>
              <w:bottom w:w="30" w:type="dxa"/>
              <w:right w:w="0" w:type="dxa"/>
            </w:tcMar>
            <w:vAlign w:val="center"/>
          </w:tcPr>
          <w:p w14:paraId="3C1759B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Збір та транспортування сировини</w:t>
            </w:r>
          </w:p>
        </w:tc>
      </w:tr>
    </w:tbl>
    <w:p w14:paraId="65DDD1BC" w14:textId="77777777" w:rsidR="00737ABE" w:rsidRDefault="00737ABE">
      <w:pPr>
        <w:widowControl w:val="0"/>
        <w:spacing w:after="0" w:line="360" w:lineRule="auto"/>
        <w:jc w:val="center"/>
        <w:rPr>
          <w:rFonts w:ascii="Times New Roman" w:eastAsia="Times New Roman" w:hAnsi="Times New Roman" w:cs="Times New Roman"/>
          <w:sz w:val="28"/>
          <w:szCs w:val="28"/>
        </w:rPr>
      </w:pPr>
    </w:p>
    <w:p w14:paraId="1A3C4A62"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1.5 – Техніко-експлуатаційні показники (ТЕП) роботи ТЗ за 2023–2025 рр.</w:t>
      </w:r>
    </w:p>
    <w:tbl>
      <w:tblPr>
        <w:tblStyle w:val="ab"/>
        <w:tblW w:w="9621" w:type="dxa"/>
        <w:jc w:val="center"/>
        <w:tblInd w:w="0" w:type="dxa"/>
        <w:tblLayout w:type="fixed"/>
        <w:tblLook w:val="0400" w:firstRow="0" w:lastRow="0" w:firstColumn="0" w:lastColumn="0" w:noHBand="0" w:noVBand="1"/>
      </w:tblPr>
      <w:tblGrid>
        <w:gridCol w:w="4990"/>
        <w:gridCol w:w="1787"/>
        <w:gridCol w:w="948"/>
        <w:gridCol w:w="948"/>
        <w:gridCol w:w="948"/>
      </w:tblGrid>
      <w:tr w:rsidR="00737ABE" w14:paraId="49F6C968" w14:textId="77777777">
        <w:trPr>
          <w:trHeight w:val="315"/>
          <w:jc w:val="center"/>
        </w:trPr>
        <w:tc>
          <w:tcPr>
            <w:tcW w:w="499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15FE553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78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5916E62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Одиниця виміру</w:t>
            </w:r>
          </w:p>
        </w:tc>
        <w:tc>
          <w:tcPr>
            <w:tcW w:w="94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5E877C1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 рік</w:t>
            </w:r>
          </w:p>
        </w:tc>
        <w:tc>
          <w:tcPr>
            <w:tcW w:w="94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0EAF909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2024 рік</w:t>
            </w:r>
          </w:p>
        </w:tc>
        <w:tc>
          <w:tcPr>
            <w:tcW w:w="94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004AA05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2025 рік</w:t>
            </w:r>
          </w:p>
        </w:tc>
      </w:tr>
      <w:tr w:rsidR="00737ABE" w14:paraId="1EA89D4E" w14:textId="77777777">
        <w:trPr>
          <w:trHeight w:val="315"/>
          <w:jc w:val="center"/>
        </w:trPr>
        <w:tc>
          <w:tcPr>
            <w:tcW w:w="49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B996869"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технічної готовності (α</w:t>
            </w:r>
            <w:r>
              <w:rPr>
                <w:rFonts w:ascii="Times New Roman" w:eastAsia="Times New Roman" w:hAnsi="Times New Roman" w:cs="Times New Roman"/>
                <w:sz w:val="28"/>
                <w:szCs w:val="28"/>
                <w:vertAlign w:val="subscript"/>
              </w:rPr>
              <w:t>тг</w:t>
            </w:r>
            <w:r>
              <w:rPr>
                <w:rFonts w:ascii="Times New Roman" w:eastAsia="Times New Roman" w:hAnsi="Times New Roman" w:cs="Times New Roman"/>
                <w:sz w:val="28"/>
                <w:szCs w:val="28"/>
              </w:rPr>
              <w:t>)</w:t>
            </w:r>
          </w:p>
        </w:tc>
        <w:tc>
          <w:tcPr>
            <w:tcW w:w="17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474CE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55DFBB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0,92</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18E14A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0,94</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BB834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0,95</w:t>
            </w:r>
          </w:p>
        </w:tc>
      </w:tr>
      <w:tr w:rsidR="00737ABE" w14:paraId="476A08B4" w14:textId="77777777">
        <w:trPr>
          <w:trHeight w:val="315"/>
          <w:jc w:val="center"/>
        </w:trPr>
        <w:tc>
          <w:tcPr>
            <w:tcW w:w="49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5A770B5"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випуску на лінію (α</w:t>
            </w:r>
            <w:r>
              <w:rPr>
                <w:rFonts w:ascii="Times New Roman" w:eastAsia="Times New Roman" w:hAnsi="Times New Roman" w:cs="Times New Roman"/>
                <w:sz w:val="28"/>
                <w:szCs w:val="28"/>
                <w:vertAlign w:val="subscript"/>
              </w:rPr>
              <w:t>в</w:t>
            </w:r>
            <w:r>
              <w:rPr>
                <w:rFonts w:ascii="Times New Roman" w:eastAsia="Times New Roman" w:hAnsi="Times New Roman" w:cs="Times New Roman"/>
                <w:sz w:val="28"/>
                <w:szCs w:val="28"/>
              </w:rPr>
              <w:t>)</w:t>
            </w:r>
          </w:p>
        </w:tc>
        <w:tc>
          <w:tcPr>
            <w:tcW w:w="17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39BB28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71C0E8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0,85</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65263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0,88</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57793B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0,89</w:t>
            </w:r>
          </w:p>
        </w:tc>
      </w:tr>
      <w:tr w:rsidR="00737ABE" w14:paraId="6C9B41BA" w14:textId="77777777">
        <w:trPr>
          <w:trHeight w:val="315"/>
          <w:jc w:val="center"/>
        </w:trPr>
        <w:tc>
          <w:tcPr>
            <w:tcW w:w="49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9DCB097"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Середньодобовий пробіг одного ТЗ</w:t>
            </w:r>
          </w:p>
        </w:tc>
        <w:tc>
          <w:tcPr>
            <w:tcW w:w="17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26F6A7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км</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5460B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340</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B0F7EF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365</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C86709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380</w:t>
            </w:r>
          </w:p>
        </w:tc>
      </w:tr>
      <w:tr w:rsidR="00737ABE" w14:paraId="0F28C191" w14:textId="77777777">
        <w:trPr>
          <w:trHeight w:val="315"/>
          <w:jc w:val="center"/>
        </w:trPr>
        <w:tc>
          <w:tcPr>
            <w:tcW w:w="49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1B355EBB"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використання пробігу (β)</w:t>
            </w:r>
          </w:p>
        </w:tc>
        <w:tc>
          <w:tcPr>
            <w:tcW w:w="17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7FDD9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6593E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0,54</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E88DF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0,56</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C9A1BC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0,58</w:t>
            </w:r>
          </w:p>
        </w:tc>
      </w:tr>
      <w:tr w:rsidR="00737ABE" w14:paraId="0BB11FA1" w14:textId="77777777">
        <w:trPr>
          <w:trHeight w:val="315"/>
          <w:jc w:val="center"/>
        </w:trPr>
        <w:tc>
          <w:tcPr>
            <w:tcW w:w="49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29969F75" w14:textId="77777777" w:rsidR="00737ABE" w:rsidRDefault="00B25C4D">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використання вантажопідйомності (γ)</w:t>
            </w:r>
          </w:p>
        </w:tc>
        <w:tc>
          <w:tcPr>
            <w:tcW w:w="17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27025C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366B1D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0,82</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5C2525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0,85</w:t>
            </w:r>
          </w:p>
        </w:tc>
        <w:tc>
          <w:tcPr>
            <w:tcW w:w="9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ADC979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0,87</w:t>
            </w:r>
          </w:p>
        </w:tc>
      </w:tr>
    </w:tbl>
    <w:p w14:paraId="251722CE" w14:textId="77777777" w:rsidR="00737ABE" w:rsidRDefault="00737ABE">
      <w:pPr>
        <w:widowControl w:val="0"/>
        <w:spacing w:after="0" w:line="360" w:lineRule="auto"/>
        <w:jc w:val="both"/>
        <w:rPr>
          <w:rFonts w:ascii="Times New Roman" w:eastAsia="Times New Roman" w:hAnsi="Times New Roman" w:cs="Times New Roman"/>
          <w:sz w:val="28"/>
          <w:szCs w:val="28"/>
        </w:rPr>
      </w:pPr>
    </w:p>
    <w:p w14:paraId="16477A34" w14:textId="3327A272" w:rsidR="007F690B" w:rsidRPr="004D0EF4" w:rsidRDefault="00B25C4D" w:rsidP="000B4108">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Зростання коефіцієнта технічної готовності до 0,95 свідчить про ефективну роботу власної ремонтно-технічної бази та планове оновлення парку новими одиницями техніки.  </w:t>
      </w:r>
    </w:p>
    <w:p w14:paraId="1C9AEADD" w14:textId="31724E80" w:rsidR="007F690B" w:rsidRDefault="00B25C4D" w:rsidP="007F690B">
      <w:pPr>
        <w:pStyle w:val="2"/>
        <w:keepNext w:val="0"/>
        <w:keepLines w:val="0"/>
        <w:widowControl w:val="0"/>
        <w:spacing w:before="0" w:line="360" w:lineRule="auto"/>
        <w:ind w:firstLine="720"/>
        <w:rPr>
          <w:b w:val="0"/>
          <w:bCs w:val="0"/>
        </w:rPr>
      </w:pPr>
      <w:bookmarkStart w:id="13" w:name="_Toc231386684"/>
      <w:r>
        <w:rPr>
          <w:b w:val="0"/>
          <w:bCs w:val="0"/>
        </w:rPr>
        <w:lastRenderedPageBreak/>
        <w:t>1.4 Аналіз існуючих видів послуг з перевезення вантажів і пасажирів</w:t>
      </w:r>
      <w:bookmarkEnd w:id="13"/>
    </w:p>
    <w:p w14:paraId="093A561A" w14:textId="77777777" w:rsidR="00D84747" w:rsidRPr="00D84747" w:rsidRDefault="00D84747" w:rsidP="00D84747"/>
    <w:p w14:paraId="2A98E6E4"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Діяльність АТ «РУДЬ» у сфері перевезень характеризується чіткою спеціалізацією на вантажній логістиці, що обслуговує основний виробничий цикл. Одночасно підприємство реалізує внутрішні пасажирські перевезення для забезпечення персоналом безперервного виробництва. Вантажна база підприємства класифікується за фізико-хімічними властивостями, вимогами до температурного режиму та терміновістю доставки (табл 1.6). </w:t>
      </w:r>
    </w:p>
    <w:p w14:paraId="239D4760" w14:textId="77777777" w:rsidR="0076013C" w:rsidRPr="0076013C" w:rsidRDefault="0076013C" w:rsidP="000B4108">
      <w:pPr>
        <w:widowControl w:val="0"/>
        <w:spacing w:after="0" w:line="360" w:lineRule="auto"/>
        <w:ind w:firstLine="709"/>
        <w:jc w:val="both"/>
        <w:rPr>
          <w:rFonts w:ascii="Times New Roman" w:eastAsia="Times New Roman" w:hAnsi="Times New Roman" w:cs="Times New Roman"/>
          <w:sz w:val="28"/>
          <w:szCs w:val="28"/>
          <w:lang w:val="pl-PL"/>
        </w:rPr>
      </w:pPr>
    </w:p>
    <w:p w14:paraId="2B2571D3"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1.6 – Аналіз структури вантажопотоків АТ «РУДЬ»</w:t>
      </w:r>
    </w:p>
    <w:tbl>
      <w:tblPr>
        <w:tblStyle w:val="a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2169"/>
        <w:gridCol w:w="1128"/>
        <w:gridCol w:w="2147"/>
        <w:gridCol w:w="2460"/>
      </w:tblGrid>
      <w:tr w:rsidR="00737ABE" w14:paraId="0B599C7C" w14:textId="77777777" w:rsidTr="0076013C">
        <w:trPr>
          <w:trHeight w:val="315"/>
        </w:trPr>
        <w:tc>
          <w:tcPr>
            <w:tcW w:w="1730" w:type="dxa"/>
            <w:tcMar>
              <w:top w:w="30" w:type="dxa"/>
              <w:left w:w="45" w:type="dxa"/>
              <w:bottom w:w="30" w:type="dxa"/>
              <w:right w:w="45" w:type="dxa"/>
            </w:tcMar>
            <w:vAlign w:val="center"/>
          </w:tcPr>
          <w:p w14:paraId="568C6665"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Категорія вантажу</w:t>
            </w:r>
          </w:p>
        </w:tc>
        <w:tc>
          <w:tcPr>
            <w:tcW w:w="2169" w:type="dxa"/>
            <w:tcMar>
              <w:top w:w="30" w:type="dxa"/>
              <w:left w:w="45" w:type="dxa"/>
              <w:bottom w:w="30" w:type="dxa"/>
              <w:right w:w="45" w:type="dxa"/>
            </w:tcMar>
            <w:vAlign w:val="center"/>
          </w:tcPr>
          <w:p w14:paraId="63411A1D"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Класифікація за ДСТУ</w:t>
            </w:r>
          </w:p>
        </w:tc>
        <w:tc>
          <w:tcPr>
            <w:tcW w:w="1128" w:type="dxa"/>
            <w:tcMar>
              <w:top w:w="30" w:type="dxa"/>
              <w:left w:w="45" w:type="dxa"/>
              <w:bottom w:w="30" w:type="dxa"/>
              <w:right w:w="45" w:type="dxa"/>
            </w:tcMar>
            <w:vAlign w:val="center"/>
          </w:tcPr>
          <w:p w14:paraId="5393BA2D"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Питома вага, %</w:t>
            </w:r>
          </w:p>
        </w:tc>
        <w:tc>
          <w:tcPr>
            <w:tcW w:w="2147" w:type="dxa"/>
            <w:tcMar>
              <w:top w:w="30" w:type="dxa"/>
              <w:left w:w="45" w:type="dxa"/>
              <w:bottom w:w="30" w:type="dxa"/>
              <w:right w:w="45" w:type="dxa"/>
            </w:tcMar>
            <w:vAlign w:val="center"/>
          </w:tcPr>
          <w:p w14:paraId="655A42E9"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Вимоги до тари та пакування</w:t>
            </w:r>
          </w:p>
        </w:tc>
        <w:tc>
          <w:tcPr>
            <w:tcW w:w="2460" w:type="dxa"/>
            <w:tcMar>
              <w:top w:w="30" w:type="dxa"/>
              <w:left w:w="0" w:type="dxa"/>
              <w:bottom w:w="30" w:type="dxa"/>
              <w:right w:w="0" w:type="dxa"/>
            </w:tcMar>
            <w:vAlign w:val="center"/>
          </w:tcPr>
          <w:p w14:paraId="52C5DA6E"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Специфіка перевезення</w:t>
            </w:r>
          </w:p>
        </w:tc>
      </w:tr>
      <w:tr w:rsidR="00737ABE" w14:paraId="21C805E6" w14:textId="77777777" w:rsidTr="0076013C">
        <w:trPr>
          <w:trHeight w:val="315"/>
        </w:trPr>
        <w:tc>
          <w:tcPr>
            <w:tcW w:w="1730" w:type="dxa"/>
            <w:tcMar>
              <w:top w:w="30" w:type="dxa"/>
              <w:left w:w="45" w:type="dxa"/>
              <w:bottom w:w="30" w:type="dxa"/>
              <w:right w:w="45" w:type="dxa"/>
            </w:tcMar>
            <w:vAlign w:val="center"/>
          </w:tcPr>
          <w:p w14:paraId="07D4F174"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Заморожена продукція</w:t>
            </w:r>
          </w:p>
        </w:tc>
        <w:tc>
          <w:tcPr>
            <w:tcW w:w="2169" w:type="dxa"/>
            <w:tcMar>
              <w:top w:w="30" w:type="dxa"/>
              <w:left w:w="45" w:type="dxa"/>
              <w:bottom w:w="30" w:type="dxa"/>
              <w:right w:w="45" w:type="dxa"/>
            </w:tcMar>
            <w:vAlign w:val="center"/>
          </w:tcPr>
          <w:p w14:paraId="0F3FAFA8"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Швидкопсувні (глибока заморозка)</w:t>
            </w:r>
          </w:p>
        </w:tc>
        <w:tc>
          <w:tcPr>
            <w:tcW w:w="1128" w:type="dxa"/>
            <w:tcMar>
              <w:top w:w="30" w:type="dxa"/>
              <w:left w:w="45" w:type="dxa"/>
              <w:bottom w:w="30" w:type="dxa"/>
              <w:right w:w="45" w:type="dxa"/>
            </w:tcMar>
            <w:vAlign w:val="center"/>
          </w:tcPr>
          <w:p w14:paraId="19428292"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c>
          <w:tcPr>
            <w:tcW w:w="2147" w:type="dxa"/>
            <w:tcMar>
              <w:top w:w="30" w:type="dxa"/>
              <w:left w:w="45" w:type="dxa"/>
              <w:bottom w:w="30" w:type="dxa"/>
              <w:right w:w="45" w:type="dxa"/>
            </w:tcMar>
            <w:vAlign w:val="center"/>
          </w:tcPr>
          <w:p w14:paraId="2797D9E8"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Гофротара на європалетах</w:t>
            </w:r>
          </w:p>
        </w:tc>
        <w:tc>
          <w:tcPr>
            <w:tcW w:w="2460" w:type="dxa"/>
            <w:tcMar>
              <w:top w:w="30" w:type="dxa"/>
              <w:left w:w="0" w:type="dxa"/>
              <w:bottom w:w="30" w:type="dxa"/>
              <w:right w:w="0" w:type="dxa"/>
            </w:tcMar>
            <w:vAlign w:val="center"/>
          </w:tcPr>
          <w:p w14:paraId="078F5BF9"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Температурний режим −18...−25° С</w:t>
            </w:r>
          </w:p>
        </w:tc>
      </w:tr>
      <w:tr w:rsidR="00737ABE" w:rsidRPr="0076013C" w14:paraId="29CF76B6" w14:textId="77777777" w:rsidTr="0076013C">
        <w:trPr>
          <w:trHeight w:val="315"/>
        </w:trPr>
        <w:tc>
          <w:tcPr>
            <w:tcW w:w="1730" w:type="dxa"/>
            <w:tcMar>
              <w:top w:w="30" w:type="dxa"/>
              <w:left w:w="45" w:type="dxa"/>
              <w:bottom w:w="30" w:type="dxa"/>
              <w:right w:w="45" w:type="dxa"/>
            </w:tcMar>
            <w:vAlign w:val="center"/>
          </w:tcPr>
          <w:p w14:paraId="11970300"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Молочна сировина</w:t>
            </w:r>
          </w:p>
        </w:tc>
        <w:tc>
          <w:tcPr>
            <w:tcW w:w="2169" w:type="dxa"/>
            <w:tcMar>
              <w:top w:w="30" w:type="dxa"/>
              <w:left w:w="45" w:type="dxa"/>
              <w:bottom w:w="30" w:type="dxa"/>
              <w:right w:w="45" w:type="dxa"/>
            </w:tcMar>
            <w:vAlign w:val="center"/>
          </w:tcPr>
          <w:p w14:paraId="695AE48C"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Наливні (харчові)</w:t>
            </w:r>
          </w:p>
        </w:tc>
        <w:tc>
          <w:tcPr>
            <w:tcW w:w="1128" w:type="dxa"/>
            <w:tcMar>
              <w:top w:w="30" w:type="dxa"/>
              <w:left w:w="45" w:type="dxa"/>
              <w:bottom w:w="30" w:type="dxa"/>
              <w:right w:w="45" w:type="dxa"/>
            </w:tcMar>
            <w:vAlign w:val="center"/>
          </w:tcPr>
          <w:p w14:paraId="5EFECEFC"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2147" w:type="dxa"/>
            <w:tcMar>
              <w:top w:w="30" w:type="dxa"/>
              <w:left w:w="45" w:type="dxa"/>
              <w:bottom w:w="30" w:type="dxa"/>
              <w:right w:w="45" w:type="dxa"/>
            </w:tcMar>
            <w:vAlign w:val="center"/>
          </w:tcPr>
          <w:p w14:paraId="70578A9C"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Спеціалізовані секційні цистерни</w:t>
            </w:r>
          </w:p>
        </w:tc>
        <w:tc>
          <w:tcPr>
            <w:tcW w:w="2460" w:type="dxa"/>
            <w:tcMar>
              <w:top w:w="30" w:type="dxa"/>
              <w:left w:w="0" w:type="dxa"/>
              <w:bottom w:w="30" w:type="dxa"/>
              <w:right w:w="0" w:type="dxa"/>
            </w:tcMar>
            <w:vAlign w:val="center"/>
          </w:tcPr>
          <w:p w14:paraId="696D868B"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Охолодження, сувора санітарна обробка</w:t>
            </w:r>
          </w:p>
        </w:tc>
      </w:tr>
      <w:tr w:rsidR="00737ABE" w14:paraId="794F2302" w14:textId="77777777" w:rsidTr="0076013C">
        <w:trPr>
          <w:trHeight w:val="315"/>
        </w:trPr>
        <w:tc>
          <w:tcPr>
            <w:tcW w:w="1730" w:type="dxa"/>
            <w:tcMar>
              <w:top w:w="30" w:type="dxa"/>
              <w:left w:w="45" w:type="dxa"/>
              <w:bottom w:w="30" w:type="dxa"/>
              <w:right w:w="45" w:type="dxa"/>
            </w:tcMar>
            <w:vAlign w:val="center"/>
          </w:tcPr>
          <w:p w14:paraId="1709F365" w14:textId="1DF116A8"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Упаковка та інгредієнти</w:t>
            </w:r>
          </w:p>
        </w:tc>
        <w:tc>
          <w:tcPr>
            <w:tcW w:w="2169" w:type="dxa"/>
            <w:tcMar>
              <w:top w:w="30" w:type="dxa"/>
              <w:left w:w="45" w:type="dxa"/>
              <w:bottom w:w="30" w:type="dxa"/>
              <w:right w:w="45" w:type="dxa"/>
            </w:tcMar>
            <w:vAlign w:val="center"/>
          </w:tcPr>
          <w:p w14:paraId="73CB23E8"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Генеральні вантажі</w:t>
            </w:r>
          </w:p>
        </w:tc>
        <w:tc>
          <w:tcPr>
            <w:tcW w:w="1128" w:type="dxa"/>
            <w:tcMar>
              <w:top w:w="30" w:type="dxa"/>
              <w:left w:w="45" w:type="dxa"/>
              <w:bottom w:w="30" w:type="dxa"/>
              <w:right w:w="45" w:type="dxa"/>
            </w:tcMar>
            <w:vAlign w:val="center"/>
          </w:tcPr>
          <w:p w14:paraId="532D80A7"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2147" w:type="dxa"/>
            <w:tcMar>
              <w:top w:w="30" w:type="dxa"/>
              <w:left w:w="45" w:type="dxa"/>
              <w:bottom w:w="30" w:type="dxa"/>
              <w:right w:w="45" w:type="dxa"/>
            </w:tcMar>
            <w:vAlign w:val="center"/>
          </w:tcPr>
          <w:p w14:paraId="13AD6CCC"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Плівка, папір, сухі суміші</w:t>
            </w:r>
          </w:p>
        </w:tc>
        <w:tc>
          <w:tcPr>
            <w:tcW w:w="2460" w:type="dxa"/>
            <w:tcMar>
              <w:top w:w="30" w:type="dxa"/>
              <w:left w:w="0" w:type="dxa"/>
              <w:bottom w:w="30" w:type="dxa"/>
              <w:right w:w="0" w:type="dxa"/>
            </w:tcMar>
            <w:vAlign w:val="center"/>
          </w:tcPr>
          <w:p w14:paraId="7F3397AF"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від вологи та сторонніх запахів</w:t>
            </w:r>
          </w:p>
        </w:tc>
      </w:tr>
      <w:tr w:rsidR="00737ABE" w14:paraId="508AC794" w14:textId="77777777" w:rsidTr="0076013C">
        <w:trPr>
          <w:trHeight w:val="315"/>
        </w:trPr>
        <w:tc>
          <w:tcPr>
            <w:tcW w:w="1730" w:type="dxa"/>
            <w:tcMar>
              <w:top w:w="30" w:type="dxa"/>
              <w:left w:w="45" w:type="dxa"/>
              <w:bottom w:w="30" w:type="dxa"/>
              <w:right w:w="45" w:type="dxa"/>
            </w:tcMar>
            <w:vAlign w:val="center"/>
          </w:tcPr>
          <w:p w14:paraId="6BFF0F77"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Технічні вантажі</w:t>
            </w:r>
          </w:p>
        </w:tc>
        <w:tc>
          <w:tcPr>
            <w:tcW w:w="2169" w:type="dxa"/>
            <w:tcMar>
              <w:top w:w="30" w:type="dxa"/>
              <w:left w:w="45" w:type="dxa"/>
              <w:bottom w:w="30" w:type="dxa"/>
              <w:right w:w="45" w:type="dxa"/>
            </w:tcMar>
            <w:vAlign w:val="center"/>
          </w:tcPr>
          <w:p w14:paraId="33013F4B"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Обладнання, запчастини</w:t>
            </w:r>
          </w:p>
        </w:tc>
        <w:tc>
          <w:tcPr>
            <w:tcW w:w="1128" w:type="dxa"/>
            <w:tcMar>
              <w:top w:w="30" w:type="dxa"/>
              <w:left w:w="45" w:type="dxa"/>
              <w:bottom w:w="30" w:type="dxa"/>
              <w:right w:w="45" w:type="dxa"/>
            </w:tcMar>
            <w:vAlign w:val="center"/>
          </w:tcPr>
          <w:p w14:paraId="51E5EBD9"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147" w:type="dxa"/>
            <w:tcMar>
              <w:top w:w="30" w:type="dxa"/>
              <w:left w:w="45" w:type="dxa"/>
              <w:bottom w:w="30" w:type="dxa"/>
              <w:right w:w="45" w:type="dxa"/>
            </w:tcMar>
            <w:vAlign w:val="center"/>
          </w:tcPr>
          <w:p w14:paraId="7C95C83C"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Контейнери, ящики, навалом</w:t>
            </w:r>
          </w:p>
        </w:tc>
        <w:tc>
          <w:tcPr>
            <w:tcW w:w="2460" w:type="dxa"/>
            <w:tcMar>
              <w:top w:w="30" w:type="dxa"/>
              <w:left w:w="0" w:type="dxa"/>
              <w:bottom w:w="30" w:type="dxa"/>
              <w:right w:w="0" w:type="dxa"/>
            </w:tcMar>
            <w:vAlign w:val="center"/>
          </w:tcPr>
          <w:p w14:paraId="192F8EED" w14:textId="77777777" w:rsidR="00737ABE" w:rsidRDefault="00B25C4D" w:rsidP="00D84747">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Транспортування за потребою (ремонт)</w:t>
            </w:r>
          </w:p>
        </w:tc>
      </w:tr>
    </w:tbl>
    <w:p w14:paraId="77175C6B" w14:textId="2B64A495" w:rsidR="00737ABE" w:rsidRDefault="00737ABE">
      <w:pPr>
        <w:widowControl w:val="0"/>
        <w:spacing w:after="0" w:line="360" w:lineRule="auto"/>
        <w:ind w:firstLine="720"/>
        <w:jc w:val="both"/>
        <w:rPr>
          <w:rFonts w:ascii="Times New Roman" w:eastAsia="Times New Roman" w:hAnsi="Times New Roman" w:cs="Times New Roman"/>
          <w:sz w:val="28"/>
          <w:szCs w:val="28"/>
        </w:rPr>
      </w:pPr>
    </w:p>
    <w:p w14:paraId="19044971" w14:textId="77777777" w:rsidR="00D84747" w:rsidRPr="004D0EF4" w:rsidRDefault="00D84747" w:rsidP="00D84747">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Діяльність АТ «РУДЬ» у сфері перевезень характеризується чіткою спеціалізацією на вантажній логістиці, яка обслуговує основний виробничий цикл. Вантажна база підприємства класифікується за фізико-хімічними властивостями, вимогами до температурного режиму та терміновістю доставки. Сумарно 88% вантажів вимагають спеціалізованого рухомого складу (рефрижератори та ізотерми). Це створює високу технологічну залежність і потребує постійного моніторингу працездатності холодильних агрегатів. Основна частина готової продукції (70%) транспортується на палетах, що дозволяє використовувати </w:t>
      </w:r>
      <w:r>
        <w:rPr>
          <w:rFonts w:ascii="Times New Roman" w:eastAsia="Times New Roman" w:hAnsi="Times New Roman" w:cs="Times New Roman"/>
          <w:sz w:val="28"/>
          <w:szCs w:val="28"/>
        </w:rPr>
        <w:lastRenderedPageBreak/>
        <w:t>автоматизовані системи завантаження та оптимізувати простій транспорту під вантажними операціями.  Логістична модель АТ «РУДЬ» інтегрує складні вантажні перевезення з підтримкою негативних температур та соціально-виробничі пасажирські потоки. Висока питома вага швидкопсувних вантажів вимагає від підприємства жорсткої дисципліни руху транспортних засобів, тоді як організація пасажиропотоків забезпечує стабільність людського ресурсу для реалізації виробничої програми.</w:t>
      </w:r>
    </w:p>
    <w:p w14:paraId="4F0AB681" w14:textId="77777777" w:rsidR="00D84747" w:rsidRDefault="00D84747">
      <w:pPr>
        <w:widowControl w:val="0"/>
        <w:spacing w:after="0" w:line="360" w:lineRule="auto"/>
        <w:ind w:firstLine="720"/>
        <w:jc w:val="both"/>
        <w:rPr>
          <w:rFonts w:ascii="Times New Roman" w:eastAsia="Times New Roman" w:hAnsi="Times New Roman" w:cs="Times New Roman"/>
          <w:sz w:val="28"/>
          <w:szCs w:val="28"/>
        </w:rPr>
      </w:pPr>
    </w:p>
    <w:p w14:paraId="25CE0754" w14:textId="469BEA1A" w:rsidR="00737ABE" w:rsidRDefault="00B25C4D" w:rsidP="007F690B">
      <w:pPr>
        <w:pStyle w:val="2"/>
        <w:keepNext w:val="0"/>
        <w:keepLines w:val="0"/>
        <w:widowControl w:val="0"/>
        <w:spacing w:before="0" w:line="360" w:lineRule="auto"/>
        <w:ind w:firstLine="720"/>
        <w:rPr>
          <w:b w:val="0"/>
          <w:bCs w:val="0"/>
        </w:rPr>
      </w:pPr>
      <w:bookmarkStart w:id="14" w:name="_Toc231386685"/>
      <w:r>
        <w:rPr>
          <w:b w:val="0"/>
          <w:bCs w:val="0"/>
        </w:rPr>
        <w:t>1.5 Аналіз основних напрямків перевезень: географічна структура перевезень, існуючі маршрути та обсяги перевезень по них</w:t>
      </w:r>
      <w:r w:rsidR="007F690B" w:rsidRPr="007F690B">
        <w:rPr>
          <w:b w:val="0"/>
          <w:bCs w:val="0"/>
        </w:rPr>
        <w:t>.</w:t>
      </w:r>
      <w:bookmarkEnd w:id="14"/>
    </w:p>
    <w:p w14:paraId="6670B7D7" w14:textId="77777777" w:rsidR="00D84747" w:rsidRPr="00D84747" w:rsidRDefault="00D84747" w:rsidP="00D84747"/>
    <w:p w14:paraId="380FBB78" w14:textId="57197A7F" w:rsidR="00737ABE" w:rsidRDefault="00B25C4D" w:rsidP="007F690B">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Географічна структура логістики АТ «РУДЬ» є багаторівневою та охоплює локальний, національний та міжнародний сегменти (табл 1.7). Маршрутна сітка підприємства сформована за радіально-кільцевим принципом із центром у м. Житомир. Логістичні потоки підприємства поділяються на три стратегічні напрямки, кожен з яких має специфічну періодичність та вимоги до рухомого складу.</w:t>
      </w:r>
    </w:p>
    <w:p w14:paraId="077D5180" w14:textId="77777777" w:rsidR="00D84747" w:rsidRPr="000B4108" w:rsidRDefault="00D84747" w:rsidP="007F690B">
      <w:pPr>
        <w:widowControl w:val="0"/>
        <w:spacing w:after="0" w:line="360" w:lineRule="auto"/>
        <w:ind w:firstLine="720"/>
        <w:jc w:val="both"/>
        <w:rPr>
          <w:rFonts w:ascii="Times New Roman" w:eastAsia="Times New Roman" w:hAnsi="Times New Roman" w:cs="Times New Roman"/>
          <w:sz w:val="28"/>
          <w:szCs w:val="28"/>
        </w:rPr>
      </w:pPr>
    </w:p>
    <w:p w14:paraId="4E97CF86"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1.7 – Класифікація напрямків перевезень за географічною ознакою</w:t>
      </w:r>
    </w:p>
    <w:tbl>
      <w:tblPr>
        <w:tblStyle w:val="ad"/>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745"/>
        <w:gridCol w:w="2411"/>
        <w:gridCol w:w="2136"/>
      </w:tblGrid>
      <w:tr w:rsidR="00737ABE" w14:paraId="21AF01FF" w14:textId="77777777">
        <w:trPr>
          <w:trHeight w:val="315"/>
        </w:trPr>
        <w:tc>
          <w:tcPr>
            <w:tcW w:w="2337" w:type="dxa"/>
            <w:tcMar>
              <w:top w:w="30" w:type="dxa"/>
              <w:left w:w="45" w:type="dxa"/>
              <w:bottom w:w="30" w:type="dxa"/>
              <w:right w:w="45" w:type="dxa"/>
            </w:tcMar>
            <w:vAlign w:val="center"/>
          </w:tcPr>
          <w:p w14:paraId="310114D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Напрямок перевезень</w:t>
            </w:r>
          </w:p>
        </w:tc>
        <w:tc>
          <w:tcPr>
            <w:tcW w:w="2745" w:type="dxa"/>
            <w:tcMar>
              <w:top w:w="30" w:type="dxa"/>
              <w:left w:w="45" w:type="dxa"/>
              <w:bottom w:w="30" w:type="dxa"/>
              <w:right w:w="45" w:type="dxa"/>
            </w:tcMar>
            <w:vAlign w:val="center"/>
          </w:tcPr>
          <w:p w14:paraId="1189F2D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Географічне охоплення</w:t>
            </w:r>
          </w:p>
        </w:tc>
        <w:tc>
          <w:tcPr>
            <w:tcW w:w="2411" w:type="dxa"/>
            <w:tcMar>
              <w:top w:w="30" w:type="dxa"/>
              <w:left w:w="45" w:type="dxa"/>
              <w:bottom w:w="30" w:type="dxa"/>
              <w:right w:w="45" w:type="dxa"/>
            </w:tcMar>
            <w:vAlign w:val="center"/>
          </w:tcPr>
          <w:p w14:paraId="743627C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Тип маршрутів</w:t>
            </w:r>
          </w:p>
        </w:tc>
        <w:tc>
          <w:tcPr>
            <w:tcW w:w="2136" w:type="dxa"/>
            <w:tcMar>
              <w:top w:w="30" w:type="dxa"/>
              <w:left w:w="0" w:type="dxa"/>
              <w:bottom w:w="30" w:type="dxa"/>
              <w:right w:w="0" w:type="dxa"/>
            </w:tcMar>
            <w:vAlign w:val="center"/>
          </w:tcPr>
          <w:p w14:paraId="5CA0D8E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Пріоритетний вантаж</w:t>
            </w:r>
          </w:p>
        </w:tc>
      </w:tr>
      <w:tr w:rsidR="00737ABE" w14:paraId="1555F12F" w14:textId="77777777">
        <w:trPr>
          <w:trHeight w:val="315"/>
        </w:trPr>
        <w:tc>
          <w:tcPr>
            <w:tcW w:w="2337" w:type="dxa"/>
            <w:tcMar>
              <w:top w:w="30" w:type="dxa"/>
              <w:left w:w="45" w:type="dxa"/>
              <w:bottom w:w="30" w:type="dxa"/>
              <w:right w:w="45" w:type="dxa"/>
            </w:tcMar>
            <w:vAlign w:val="center"/>
          </w:tcPr>
          <w:p w14:paraId="51EC5DD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Регіональний (Локальний)</w:t>
            </w:r>
          </w:p>
        </w:tc>
        <w:tc>
          <w:tcPr>
            <w:tcW w:w="2745" w:type="dxa"/>
            <w:tcMar>
              <w:top w:w="30" w:type="dxa"/>
              <w:left w:w="45" w:type="dxa"/>
              <w:bottom w:w="30" w:type="dxa"/>
              <w:right w:w="45" w:type="dxa"/>
            </w:tcMar>
            <w:vAlign w:val="center"/>
          </w:tcPr>
          <w:p w14:paraId="73D7EE0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Житомирська область</w:t>
            </w:r>
          </w:p>
        </w:tc>
        <w:tc>
          <w:tcPr>
            <w:tcW w:w="2411" w:type="dxa"/>
            <w:tcMar>
              <w:top w:w="30" w:type="dxa"/>
              <w:left w:w="45" w:type="dxa"/>
              <w:bottom w:w="30" w:type="dxa"/>
              <w:right w:w="45" w:type="dxa"/>
            </w:tcMar>
            <w:vAlign w:val="center"/>
          </w:tcPr>
          <w:p w14:paraId="3DD3208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Радіальні (збір сировини)</w:t>
            </w:r>
          </w:p>
        </w:tc>
        <w:tc>
          <w:tcPr>
            <w:tcW w:w="2136" w:type="dxa"/>
            <w:tcMar>
              <w:top w:w="30" w:type="dxa"/>
              <w:left w:w="0" w:type="dxa"/>
              <w:bottom w:w="30" w:type="dxa"/>
              <w:right w:w="0" w:type="dxa"/>
            </w:tcMar>
            <w:vAlign w:val="center"/>
          </w:tcPr>
          <w:p w14:paraId="6793349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Молоко-сировина</w:t>
            </w:r>
          </w:p>
        </w:tc>
      </w:tr>
      <w:tr w:rsidR="00737ABE" w14:paraId="42DC49E3" w14:textId="77777777">
        <w:trPr>
          <w:trHeight w:val="315"/>
        </w:trPr>
        <w:tc>
          <w:tcPr>
            <w:tcW w:w="2337" w:type="dxa"/>
            <w:tcMar>
              <w:top w:w="30" w:type="dxa"/>
              <w:left w:w="45" w:type="dxa"/>
              <w:bottom w:w="30" w:type="dxa"/>
              <w:right w:w="45" w:type="dxa"/>
            </w:tcMar>
            <w:vAlign w:val="center"/>
          </w:tcPr>
          <w:p w14:paraId="1D12478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Національний</w:t>
            </w:r>
          </w:p>
        </w:tc>
        <w:tc>
          <w:tcPr>
            <w:tcW w:w="2745" w:type="dxa"/>
            <w:tcMar>
              <w:top w:w="30" w:type="dxa"/>
              <w:left w:w="45" w:type="dxa"/>
              <w:bottom w:w="30" w:type="dxa"/>
              <w:right w:w="45" w:type="dxa"/>
            </w:tcMar>
            <w:vAlign w:val="center"/>
          </w:tcPr>
          <w:p w14:paraId="614DF8E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Усі області України</w:t>
            </w:r>
          </w:p>
        </w:tc>
        <w:tc>
          <w:tcPr>
            <w:tcW w:w="2411" w:type="dxa"/>
            <w:tcMar>
              <w:top w:w="30" w:type="dxa"/>
              <w:left w:w="45" w:type="dxa"/>
              <w:bottom w:w="30" w:type="dxa"/>
              <w:right w:w="45" w:type="dxa"/>
            </w:tcMar>
            <w:vAlign w:val="center"/>
          </w:tcPr>
          <w:p w14:paraId="0751A17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Магістральні (до філій та РЦ)</w:t>
            </w:r>
          </w:p>
        </w:tc>
        <w:tc>
          <w:tcPr>
            <w:tcW w:w="2136" w:type="dxa"/>
            <w:tcMar>
              <w:top w:w="30" w:type="dxa"/>
              <w:left w:w="45" w:type="dxa"/>
              <w:bottom w:w="30" w:type="dxa"/>
              <w:right w:w="45" w:type="dxa"/>
            </w:tcMar>
            <w:vAlign w:val="center"/>
          </w:tcPr>
          <w:p w14:paraId="61ACF26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Морозиво, ПФ</w:t>
            </w:r>
          </w:p>
        </w:tc>
      </w:tr>
      <w:tr w:rsidR="00737ABE" w14:paraId="7A5ACED9" w14:textId="77777777">
        <w:trPr>
          <w:trHeight w:val="315"/>
        </w:trPr>
        <w:tc>
          <w:tcPr>
            <w:tcW w:w="2337" w:type="dxa"/>
            <w:tcMar>
              <w:top w:w="30" w:type="dxa"/>
              <w:left w:w="45" w:type="dxa"/>
              <w:bottom w:w="30" w:type="dxa"/>
              <w:right w:w="45" w:type="dxa"/>
            </w:tcMar>
            <w:vAlign w:val="center"/>
          </w:tcPr>
          <w:p w14:paraId="180B559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Міжнародний</w:t>
            </w:r>
          </w:p>
        </w:tc>
        <w:tc>
          <w:tcPr>
            <w:tcW w:w="2745" w:type="dxa"/>
            <w:tcMar>
              <w:top w:w="30" w:type="dxa"/>
              <w:left w:w="45" w:type="dxa"/>
              <w:bottom w:w="30" w:type="dxa"/>
              <w:right w:w="45" w:type="dxa"/>
            </w:tcMar>
            <w:vAlign w:val="center"/>
          </w:tcPr>
          <w:p w14:paraId="05DF70A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Країни ЄС, Азії, Північної Америки</w:t>
            </w:r>
          </w:p>
        </w:tc>
        <w:tc>
          <w:tcPr>
            <w:tcW w:w="2411" w:type="dxa"/>
            <w:tcMar>
              <w:top w:w="30" w:type="dxa"/>
              <w:left w:w="45" w:type="dxa"/>
              <w:bottom w:w="30" w:type="dxa"/>
              <w:right w:w="45" w:type="dxa"/>
            </w:tcMar>
            <w:vAlign w:val="center"/>
          </w:tcPr>
          <w:p w14:paraId="67F2691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Міжнародні коридори</w:t>
            </w:r>
          </w:p>
        </w:tc>
        <w:tc>
          <w:tcPr>
            <w:tcW w:w="2136" w:type="dxa"/>
            <w:tcMar>
              <w:top w:w="30" w:type="dxa"/>
              <w:left w:w="0" w:type="dxa"/>
              <w:bottom w:w="30" w:type="dxa"/>
              <w:right w:w="0" w:type="dxa"/>
            </w:tcMar>
            <w:vAlign w:val="center"/>
          </w:tcPr>
          <w:p w14:paraId="59B7C70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Експортний асортимент</w:t>
            </w:r>
          </w:p>
        </w:tc>
      </w:tr>
    </w:tbl>
    <w:p w14:paraId="08BE5857" w14:textId="77777777" w:rsidR="00737ABE" w:rsidRDefault="00737ABE">
      <w:pPr>
        <w:widowControl w:val="0"/>
        <w:spacing w:after="0" w:line="360" w:lineRule="auto"/>
        <w:ind w:firstLine="709"/>
        <w:jc w:val="center"/>
        <w:rPr>
          <w:rFonts w:ascii="Times New Roman" w:eastAsia="Times New Roman" w:hAnsi="Times New Roman" w:cs="Times New Roman"/>
          <w:sz w:val="28"/>
          <w:szCs w:val="28"/>
        </w:rPr>
      </w:pPr>
    </w:p>
    <w:p w14:paraId="2B028547" w14:textId="4753FACC" w:rsidR="004D0EF4" w:rsidRDefault="00B25C4D" w:rsidP="0076013C">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Обсяги перевезень розподіляються нерівномірно залежно від віддаленості пунктів розвантаження та потужності регіональних ринків збуту (табл 1.8).</w:t>
      </w:r>
    </w:p>
    <w:p w14:paraId="24FA2D5E"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1.8 – Характеристика основних логістичних маршрутів та вантажопотоків</w:t>
      </w:r>
    </w:p>
    <w:tbl>
      <w:tblPr>
        <w:tblStyle w:val="ae"/>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2275"/>
        <w:gridCol w:w="2114"/>
        <w:gridCol w:w="2133"/>
      </w:tblGrid>
      <w:tr w:rsidR="00737ABE" w14:paraId="25B1F94A" w14:textId="77777777" w:rsidTr="0076013C">
        <w:trPr>
          <w:cantSplit/>
          <w:trHeight w:val="315"/>
        </w:trPr>
        <w:tc>
          <w:tcPr>
            <w:tcW w:w="3107" w:type="dxa"/>
            <w:tcMar>
              <w:top w:w="30" w:type="dxa"/>
              <w:left w:w="45" w:type="dxa"/>
              <w:bottom w:w="30" w:type="dxa"/>
              <w:right w:w="45" w:type="dxa"/>
            </w:tcMar>
            <w:vAlign w:val="center"/>
          </w:tcPr>
          <w:p w14:paraId="2CAB46F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Маршрут (основні вузли)</w:t>
            </w:r>
          </w:p>
        </w:tc>
        <w:tc>
          <w:tcPr>
            <w:tcW w:w="2275" w:type="dxa"/>
            <w:tcMar>
              <w:top w:w="30" w:type="dxa"/>
              <w:left w:w="45" w:type="dxa"/>
              <w:bottom w:w="30" w:type="dxa"/>
              <w:right w:w="45" w:type="dxa"/>
            </w:tcMar>
            <w:vAlign w:val="center"/>
          </w:tcPr>
          <w:p w14:paraId="41CE471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Протяжність (в один бік), км</w:t>
            </w:r>
          </w:p>
        </w:tc>
        <w:tc>
          <w:tcPr>
            <w:tcW w:w="2114" w:type="dxa"/>
            <w:tcMar>
              <w:top w:w="30" w:type="dxa"/>
              <w:left w:w="45" w:type="dxa"/>
              <w:bottom w:w="30" w:type="dxa"/>
              <w:right w:w="45" w:type="dxa"/>
            </w:tcMar>
            <w:vAlign w:val="center"/>
          </w:tcPr>
          <w:p w14:paraId="2189797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Регулярність</w:t>
            </w:r>
          </w:p>
        </w:tc>
        <w:tc>
          <w:tcPr>
            <w:tcW w:w="2133" w:type="dxa"/>
            <w:tcMar>
              <w:top w:w="30" w:type="dxa"/>
              <w:left w:w="0" w:type="dxa"/>
              <w:bottom w:w="30" w:type="dxa"/>
              <w:right w:w="0" w:type="dxa"/>
            </w:tcMar>
            <w:vAlign w:val="center"/>
          </w:tcPr>
          <w:p w14:paraId="3205DB1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Частка в обсязі перевезень, %</w:t>
            </w:r>
          </w:p>
        </w:tc>
      </w:tr>
      <w:tr w:rsidR="00737ABE" w14:paraId="1E879F61" w14:textId="77777777" w:rsidTr="0076013C">
        <w:trPr>
          <w:cantSplit/>
          <w:trHeight w:val="315"/>
        </w:trPr>
        <w:tc>
          <w:tcPr>
            <w:tcW w:w="3107" w:type="dxa"/>
            <w:tcMar>
              <w:top w:w="30" w:type="dxa"/>
              <w:left w:w="45" w:type="dxa"/>
              <w:bottom w:w="30" w:type="dxa"/>
              <w:right w:w="45" w:type="dxa"/>
            </w:tcMar>
            <w:vAlign w:val="center"/>
          </w:tcPr>
          <w:p w14:paraId="37B544C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Житомир – Київ</w:t>
            </w:r>
          </w:p>
        </w:tc>
        <w:tc>
          <w:tcPr>
            <w:tcW w:w="2275" w:type="dxa"/>
            <w:tcMar>
              <w:top w:w="30" w:type="dxa"/>
              <w:left w:w="45" w:type="dxa"/>
              <w:bottom w:w="30" w:type="dxa"/>
              <w:right w:w="45" w:type="dxa"/>
            </w:tcMar>
            <w:vAlign w:val="center"/>
          </w:tcPr>
          <w:p w14:paraId="401B74C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140</w:t>
            </w:r>
          </w:p>
        </w:tc>
        <w:tc>
          <w:tcPr>
            <w:tcW w:w="2114" w:type="dxa"/>
            <w:tcMar>
              <w:top w:w="30" w:type="dxa"/>
              <w:left w:w="45" w:type="dxa"/>
              <w:bottom w:w="30" w:type="dxa"/>
              <w:right w:w="45" w:type="dxa"/>
            </w:tcMar>
            <w:vAlign w:val="center"/>
          </w:tcPr>
          <w:p w14:paraId="785C003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Щоденно (кілька рейсів)</w:t>
            </w:r>
          </w:p>
        </w:tc>
        <w:tc>
          <w:tcPr>
            <w:tcW w:w="2133" w:type="dxa"/>
            <w:tcMar>
              <w:top w:w="30" w:type="dxa"/>
              <w:left w:w="45" w:type="dxa"/>
              <w:bottom w:w="30" w:type="dxa"/>
              <w:right w:w="45" w:type="dxa"/>
            </w:tcMar>
            <w:vAlign w:val="center"/>
          </w:tcPr>
          <w:p w14:paraId="7C81E6F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737ABE" w14:paraId="55A33E32" w14:textId="77777777" w:rsidTr="0076013C">
        <w:trPr>
          <w:cantSplit/>
          <w:trHeight w:val="315"/>
        </w:trPr>
        <w:tc>
          <w:tcPr>
            <w:tcW w:w="3107" w:type="dxa"/>
            <w:tcMar>
              <w:top w:w="30" w:type="dxa"/>
              <w:left w:w="45" w:type="dxa"/>
              <w:bottom w:w="30" w:type="dxa"/>
              <w:right w:w="45" w:type="dxa"/>
            </w:tcMar>
            <w:vAlign w:val="center"/>
          </w:tcPr>
          <w:p w14:paraId="53F9FE8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Житомир – Західний регіон (Львів, Луцьк)</w:t>
            </w:r>
          </w:p>
        </w:tc>
        <w:tc>
          <w:tcPr>
            <w:tcW w:w="2275" w:type="dxa"/>
            <w:tcMar>
              <w:top w:w="30" w:type="dxa"/>
              <w:left w:w="45" w:type="dxa"/>
              <w:bottom w:w="30" w:type="dxa"/>
              <w:right w:w="45" w:type="dxa"/>
            </w:tcMar>
            <w:vAlign w:val="center"/>
          </w:tcPr>
          <w:p w14:paraId="38A5E33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260 – 400</w:t>
            </w:r>
          </w:p>
        </w:tc>
        <w:tc>
          <w:tcPr>
            <w:tcW w:w="2114" w:type="dxa"/>
            <w:tcMar>
              <w:top w:w="30" w:type="dxa"/>
              <w:left w:w="45" w:type="dxa"/>
              <w:bottom w:w="30" w:type="dxa"/>
              <w:right w:w="45" w:type="dxa"/>
            </w:tcMar>
            <w:vAlign w:val="center"/>
          </w:tcPr>
          <w:p w14:paraId="4F0AD04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 разів на тиждень</w:t>
            </w:r>
          </w:p>
        </w:tc>
        <w:tc>
          <w:tcPr>
            <w:tcW w:w="2133" w:type="dxa"/>
            <w:tcMar>
              <w:top w:w="30" w:type="dxa"/>
              <w:left w:w="45" w:type="dxa"/>
              <w:bottom w:w="30" w:type="dxa"/>
              <w:right w:w="45" w:type="dxa"/>
            </w:tcMar>
            <w:vAlign w:val="center"/>
          </w:tcPr>
          <w:p w14:paraId="6CE62EE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737ABE" w14:paraId="49959C72" w14:textId="77777777" w:rsidTr="0076013C">
        <w:trPr>
          <w:cantSplit/>
          <w:trHeight w:val="315"/>
        </w:trPr>
        <w:tc>
          <w:tcPr>
            <w:tcW w:w="3107" w:type="dxa"/>
            <w:tcMar>
              <w:top w:w="30" w:type="dxa"/>
              <w:left w:w="45" w:type="dxa"/>
              <w:bottom w:w="30" w:type="dxa"/>
              <w:right w:w="45" w:type="dxa"/>
            </w:tcMar>
            <w:vAlign w:val="center"/>
          </w:tcPr>
          <w:p w14:paraId="7295E6F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Житомир – Південний регіон (Одеса, Миколаїв)</w:t>
            </w:r>
          </w:p>
        </w:tc>
        <w:tc>
          <w:tcPr>
            <w:tcW w:w="2275" w:type="dxa"/>
            <w:tcMar>
              <w:top w:w="30" w:type="dxa"/>
              <w:left w:w="45" w:type="dxa"/>
              <w:bottom w:w="30" w:type="dxa"/>
              <w:right w:w="45" w:type="dxa"/>
            </w:tcMar>
            <w:vAlign w:val="center"/>
          </w:tcPr>
          <w:p w14:paraId="7BCB8E8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550 – 650</w:t>
            </w:r>
          </w:p>
        </w:tc>
        <w:tc>
          <w:tcPr>
            <w:tcW w:w="2114" w:type="dxa"/>
            <w:tcMar>
              <w:top w:w="30" w:type="dxa"/>
              <w:left w:w="45" w:type="dxa"/>
              <w:bottom w:w="30" w:type="dxa"/>
              <w:right w:w="45" w:type="dxa"/>
            </w:tcMar>
            <w:vAlign w:val="center"/>
          </w:tcPr>
          <w:p w14:paraId="4B273BB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 рази на тиждень</w:t>
            </w:r>
          </w:p>
        </w:tc>
        <w:tc>
          <w:tcPr>
            <w:tcW w:w="2133" w:type="dxa"/>
            <w:tcMar>
              <w:top w:w="30" w:type="dxa"/>
              <w:left w:w="45" w:type="dxa"/>
              <w:bottom w:w="30" w:type="dxa"/>
              <w:right w:w="45" w:type="dxa"/>
            </w:tcMar>
            <w:vAlign w:val="center"/>
          </w:tcPr>
          <w:p w14:paraId="3B29B1C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737ABE" w14:paraId="4123465D" w14:textId="77777777" w:rsidTr="0076013C">
        <w:trPr>
          <w:cantSplit/>
          <w:trHeight w:val="315"/>
        </w:trPr>
        <w:tc>
          <w:tcPr>
            <w:tcW w:w="3107" w:type="dxa"/>
            <w:tcMar>
              <w:top w:w="30" w:type="dxa"/>
              <w:left w:w="45" w:type="dxa"/>
              <w:bottom w:w="30" w:type="dxa"/>
              <w:right w:w="45" w:type="dxa"/>
            </w:tcMar>
            <w:vAlign w:val="center"/>
          </w:tcPr>
          <w:p w14:paraId="0B9F9F0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Житомир – Дніпро / Харків</w:t>
            </w:r>
          </w:p>
        </w:tc>
        <w:tc>
          <w:tcPr>
            <w:tcW w:w="2275" w:type="dxa"/>
            <w:tcMar>
              <w:top w:w="30" w:type="dxa"/>
              <w:left w:w="45" w:type="dxa"/>
              <w:bottom w:w="30" w:type="dxa"/>
              <w:right w:w="45" w:type="dxa"/>
            </w:tcMar>
            <w:vAlign w:val="center"/>
          </w:tcPr>
          <w:p w14:paraId="05A397D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 – 600</w:t>
            </w:r>
          </w:p>
        </w:tc>
        <w:tc>
          <w:tcPr>
            <w:tcW w:w="2114" w:type="dxa"/>
            <w:tcMar>
              <w:top w:w="30" w:type="dxa"/>
              <w:left w:w="45" w:type="dxa"/>
              <w:bottom w:w="30" w:type="dxa"/>
              <w:right w:w="45" w:type="dxa"/>
            </w:tcMar>
            <w:vAlign w:val="center"/>
          </w:tcPr>
          <w:p w14:paraId="70041E7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 рази на тиждень</w:t>
            </w:r>
          </w:p>
        </w:tc>
        <w:tc>
          <w:tcPr>
            <w:tcW w:w="2133" w:type="dxa"/>
            <w:tcMar>
              <w:top w:w="30" w:type="dxa"/>
              <w:left w:w="45" w:type="dxa"/>
              <w:bottom w:w="30" w:type="dxa"/>
              <w:right w:w="45" w:type="dxa"/>
            </w:tcMar>
            <w:vAlign w:val="center"/>
          </w:tcPr>
          <w:p w14:paraId="6910B60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737ABE" w14:paraId="4838FD36" w14:textId="77777777" w:rsidTr="0076013C">
        <w:trPr>
          <w:cantSplit/>
          <w:trHeight w:val="315"/>
        </w:trPr>
        <w:tc>
          <w:tcPr>
            <w:tcW w:w="3107" w:type="dxa"/>
            <w:tcMar>
              <w:top w:w="30" w:type="dxa"/>
              <w:left w:w="45" w:type="dxa"/>
              <w:bottom w:w="30" w:type="dxa"/>
              <w:right w:w="45" w:type="dxa"/>
            </w:tcMar>
            <w:vAlign w:val="center"/>
          </w:tcPr>
          <w:p w14:paraId="014F3D3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Міжнародні рейси (Польща, Німеччина, Молдова)</w:t>
            </w:r>
          </w:p>
        </w:tc>
        <w:tc>
          <w:tcPr>
            <w:tcW w:w="2275" w:type="dxa"/>
            <w:tcMar>
              <w:top w:w="30" w:type="dxa"/>
              <w:left w:w="45" w:type="dxa"/>
              <w:bottom w:w="30" w:type="dxa"/>
              <w:right w:w="45" w:type="dxa"/>
            </w:tcMar>
            <w:vAlign w:val="center"/>
          </w:tcPr>
          <w:p w14:paraId="57ED5D1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800 – 1500+</w:t>
            </w:r>
          </w:p>
        </w:tc>
        <w:tc>
          <w:tcPr>
            <w:tcW w:w="2114" w:type="dxa"/>
            <w:tcMar>
              <w:top w:w="30" w:type="dxa"/>
              <w:left w:w="45" w:type="dxa"/>
              <w:bottom w:w="30" w:type="dxa"/>
              <w:right w:w="45" w:type="dxa"/>
            </w:tcMar>
            <w:vAlign w:val="center"/>
          </w:tcPr>
          <w:p w14:paraId="48195F4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 графіком замовлень</w:t>
            </w:r>
          </w:p>
        </w:tc>
        <w:tc>
          <w:tcPr>
            <w:tcW w:w="2133" w:type="dxa"/>
            <w:tcMar>
              <w:top w:w="30" w:type="dxa"/>
              <w:left w:w="45" w:type="dxa"/>
              <w:bottom w:w="30" w:type="dxa"/>
              <w:right w:w="45" w:type="dxa"/>
            </w:tcMar>
            <w:vAlign w:val="center"/>
          </w:tcPr>
          <w:p w14:paraId="1069DC6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bl>
    <w:p w14:paraId="4D56D762" w14:textId="77777777" w:rsidR="00737ABE" w:rsidRDefault="00737ABE">
      <w:pPr>
        <w:widowControl w:val="0"/>
        <w:spacing w:after="0" w:line="360" w:lineRule="auto"/>
        <w:ind w:firstLine="720"/>
        <w:jc w:val="center"/>
        <w:rPr>
          <w:rFonts w:ascii="Times New Roman" w:eastAsia="Times New Roman" w:hAnsi="Times New Roman" w:cs="Times New Roman"/>
          <w:sz w:val="28"/>
          <w:szCs w:val="28"/>
        </w:rPr>
      </w:pPr>
    </w:p>
    <w:p w14:paraId="300A7E13" w14:textId="3741F61C" w:rsidR="004D0EF4" w:rsidRPr="0076013C" w:rsidRDefault="00B25C4D" w:rsidP="0076013C">
      <w:pPr>
        <w:widowControl w:val="0"/>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Найвищий обсяг перевезень (25%) припадає на маршрут Житомир – Київ. Це зумовлено високою концентрацією розподільчих центрів (РЦ) великих торговельних мереж та значною купівельною спроможністю столичного регіону. Коротка дистанція дозволяє максимізувати кількість обертів транспортних засобів. Національні перевезення організовані через систему крос-докінгу. Продукція доставляється великотоннажними рефрижераторами до регіональних складів, де перевантажується на малотоннажний транспорт для локальної розвозки. Міжнародний напрямок демонструє стабільне зростання. Основними логістичними коридорами є пункти пропуску на кордоні з Польщею (Ягодин, Краківець). Обсяги перевезень тут характеризуються високою вартістю за одиницю вантажу через велику відстань та складні митні процедури. Обсяги перевезень за всіма напрямками мають виражену сезонність. У весняно-літній період інтенсивність руху зростає на 40–50%, що потребує залучення додаткових одиниць орендованого транспорту або інтенсифікації роботи власного парку.</w:t>
      </w:r>
    </w:p>
    <w:p w14:paraId="36C10F93" w14:textId="3662B33D" w:rsidR="00737ABE" w:rsidRDefault="00B25C4D" w:rsidP="0076013C">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Географічна структура перевезень АТ «РУДЬ» збалансована. Підприємство </w:t>
      </w:r>
      <w:r>
        <w:rPr>
          <w:rFonts w:ascii="Times New Roman" w:eastAsia="Times New Roman" w:hAnsi="Times New Roman" w:cs="Times New Roman"/>
          <w:sz w:val="28"/>
          <w:szCs w:val="28"/>
        </w:rPr>
        <w:lastRenderedPageBreak/>
        <w:t>успішно поєднує короткі плечі доставки сировини з розгалуженою мережею національних та транскордонних маршрутів, що забезпечує стабільну присутність бренду на ринку.</w:t>
      </w:r>
    </w:p>
    <w:p w14:paraId="0382F0EC" w14:textId="77777777" w:rsidR="00D84747" w:rsidRPr="0076013C" w:rsidRDefault="00D84747" w:rsidP="0076013C">
      <w:pPr>
        <w:widowControl w:val="0"/>
        <w:spacing w:after="0" w:line="360" w:lineRule="auto"/>
        <w:ind w:firstLine="720"/>
        <w:jc w:val="both"/>
        <w:rPr>
          <w:rFonts w:ascii="Times New Roman" w:eastAsia="Times New Roman" w:hAnsi="Times New Roman" w:cs="Times New Roman"/>
          <w:sz w:val="28"/>
          <w:szCs w:val="28"/>
          <w:lang w:val="uk-UA"/>
        </w:rPr>
      </w:pPr>
    </w:p>
    <w:p w14:paraId="57576828" w14:textId="29B07E91" w:rsidR="00737ABE" w:rsidRDefault="00B25C4D" w:rsidP="002229F3">
      <w:pPr>
        <w:pStyle w:val="2"/>
        <w:keepNext w:val="0"/>
        <w:keepLines w:val="0"/>
        <w:widowControl w:val="0"/>
        <w:spacing w:before="0" w:line="360" w:lineRule="auto"/>
        <w:ind w:firstLine="720"/>
        <w:rPr>
          <w:b w:val="0"/>
          <w:bCs w:val="0"/>
        </w:rPr>
      </w:pPr>
      <w:bookmarkStart w:id="15" w:name="_Toc231386686"/>
      <w:r>
        <w:rPr>
          <w:b w:val="0"/>
          <w:bCs w:val="0"/>
        </w:rPr>
        <w:t>1.6 SWОT–аналіз роботи підприємства</w:t>
      </w:r>
      <w:bookmarkEnd w:id="15"/>
    </w:p>
    <w:p w14:paraId="72F459FD" w14:textId="77777777" w:rsidR="00D84747" w:rsidRPr="00D84747" w:rsidRDefault="00D84747" w:rsidP="00D84747"/>
    <w:p w14:paraId="02940A96" w14:textId="05810D62" w:rsidR="00D84747" w:rsidRDefault="00B25C4D" w:rsidP="0076013C">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системної оцінки ефективності логістичної стратегії підприємства проведено SWОT-аналіз (табл 1.9). </w:t>
      </w:r>
    </w:p>
    <w:p w14:paraId="4B2DE458" w14:textId="77777777" w:rsidR="00D84747" w:rsidRPr="0076013C" w:rsidRDefault="00D84747" w:rsidP="0076013C">
      <w:pPr>
        <w:widowControl w:val="0"/>
        <w:spacing w:after="0" w:line="360" w:lineRule="auto"/>
        <w:ind w:firstLine="720"/>
        <w:jc w:val="both"/>
        <w:rPr>
          <w:rFonts w:ascii="Times New Roman" w:eastAsia="Times New Roman" w:hAnsi="Times New Roman" w:cs="Times New Roman"/>
          <w:sz w:val="28"/>
          <w:szCs w:val="28"/>
          <w:lang w:val="uk-UA"/>
        </w:rPr>
      </w:pPr>
    </w:p>
    <w:p w14:paraId="71778227" w14:textId="0900976C"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1.9 – SWОT-матриця логістичної системи АТ «РУДЬ»</w:t>
      </w:r>
    </w:p>
    <w:tbl>
      <w:tblPr>
        <w:tblStyle w:val="a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37ABE" w14:paraId="17E47251" w14:textId="77777777">
        <w:tc>
          <w:tcPr>
            <w:tcW w:w="4814" w:type="dxa"/>
          </w:tcPr>
          <w:p w14:paraId="10C9124C" w14:textId="77777777" w:rsidR="00737ABE" w:rsidRDefault="00B25C4D">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Сильні сторони </w:t>
            </w:r>
          </w:p>
        </w:tc>
        <w:tc>
          <w:tcPr>
            <w:tcW w:w="4814" w:type="dxa"/>
          </w:tcPr>
          <w:p w14:paraId="0CCFB877" w14:textId="77777777" w:rsidR="00737ABE" w:rsidRDefault="00B25C4D">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Слабкі сторони </w:t>
            </w:r>
          </w:p>
        </w:tc>
      </w:tr>
      <w:tr w:rsidR="00737ABE" w14:paraId="1410E128" w14:textId="77777777">
        <w:tc>
          <w:tcPr>
            <w:tcW w:w="4814" w:type="dxa"/>
          </w:tcPr>
          <w:p w14:paraId="32025309"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власного сучасного парку рефрижераторів Еurо-6.</w:t>
            </w:r>
          </w:p>
          <w:p w14:paraId="1E38504C"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Впроваджена система GРS-моніторингу та дистанційного контролю температури.</w:t>
            </w:r>
          </w:p>
          <w:p w14:paraId="716D26C8"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Високий рівень сертифікації (ІSО 22000, HАССР).</w:t>
            </w:r>
          </w:p>
          <w:p w14:paraId="0375C92F"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Власна база технічного обслуговування ТЗ.</w:t>
            </w:r>
          </w:p>
        </w:tc>
        <w:tc>
          <w:tcPr>
            <w:tcW w:w="4814" w:type="dxa"/>
          </w:tcPr>
          <w:p w14:paraId="58B3D3BC"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1.Висока питома вага енерговитрат (паливо, електроенергія для ХО).</w:t>
            </w:r>
          </w:p>
          <w:p w14:paraId="05CEADF7"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Значна залежність від імпортних запчастин та компонентів холодильних установок.</w:t>
            </w:r>
          </w:p>
          <w:p w14:paraId="64F487F6"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Сезонна нерівномірність завантаження автопарку.</w:t>
            </w:r>
          </w:p>
        </w:tc>
      </w:tr>
      <w:tr w:rsidR="00737ABE" w14:paraId="3206D261" w14:textId="77777777">
        <w:tc>
          <w:tcPr>
            <w:tcW w:w="4814" w:type="dxa"/>
          </w:tcPr>
          <w:p w14:paraId="669A6783" w14:textId="77777777" w:rsidR="00737ABE" w:rsidRDefault="00B25C4D">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Можливості </w:t>
            </w:r>
          </w:p>
        </w:tc>
        <w:tc>
          <w:tcPr>
            <w:tcW w:w="4814" w:type="dxa"/>
          </w:tcPr>
          <w:p w14:paraId="4C81FE55" w14:textId="77777777" w:rsidR="00737ABE" w:rsidRDefault="00B25C4D">
            <w:pPr>
              <w:widowControl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Загрози</w:t>
            </w:r>
          </w:p>
        </w:tc>
      </w:tr>
      <w:tr w:rsidR="00737ABE" w14:paraId="34CBF651" w14:textId="77777777">
        <w:tc>
          <w:tcPr>
            <w:tcW w:w="4814" w:type="dxa"/>
          </w:tcPr>
          <w:p w14:paraId="4AC1A25D"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1.Розширення присутності на ринках ЄС завдяки «транспортному безвізу».</w:t>
            </w:r>
          </w:p>
          <w:p w14:paraId="017E9C6F"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Впровадження мультимодальних схем перевезень (рефконтейнери).</w:t>
            </w:r>
          </w:p>
          <w:p w14:paraId="71440F36"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Діджиталізація логістики (АІ-оптимізація маршрутів).</w:t>
            </w:r>
          </w:p>
        </w:tc>
        <w:tc>
          <w:tcPr>
            <w:tcW w:w="4814" w:type="dxa"/>
          </w:tcPr>
          <w:p w14:paraId="5B086FFF"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1.Нестабільність цін на паливно-мастильні матеріали.</w:t>
            </w:r>
          </w:p>
          <w:p w14:paraId="6DBD65DF"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Дефіцит кваліфікованих водіїв категорії СЕ для міжнародних рейсів.</w:t>
            </w:r>
          </w:p>
          <w:p w14:paraId="15FA0CDB" w14:textId="77777777" w:rsidR="00737ABE" w:rsidRDefault="00B25C4D">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Посилення екологічних вимог до транспорту в країнах Європи.</w:t>
            </w:r>
          </w:p>
        </w:tc>
      </w:tr>
    </w:tbl>
    <w:p w14:paraId="0FB54337" w14:textId="77777777" w:rsidR="00737ABE" w:rsidRPr="0076013C" w:rsidRDefault="00737ABE" w:rsidP="0076013C">
      <w:pPr>
        <w:widowControl w:val="0"/>
        <w:spacing w:after="0" w:line="360" w:lineRule="auto"/>
        <w:rPr>
          <w:rFonts w:ascii="Times New Roman" w:eastAsia="Times New Roman" w:hAnsi="Times New Roman" w:cs="Times New Roman"/>
          <w:sz w:val="28"/>
          <w:szCs w:val="28"/>
          <w:lang w:val="uk-UA"/>
        </w:rPr>
      </w:pPr>
    </w:p>
    <w:p w14:paraId="005FAB70" w14:textId="77777777" w:rsidR="00D84747" w:rsidRDefault="00D84747" w:rsidP="00D84747">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Об’єктом дослідження визначено процес перевезення швидкопсувних вантажів (морозива) у міжнародному та національному сполученні. Предметом дослідження є технологічні закономірності та параметри організації температурної логістики. Матриця дозволяє візуалізувати внутрішні ресурси підприємства та зовнішні чинники, що впливають на безпеку та ефективність доставки вантажів. </w:t>
      </w:r>
      <w:r>
        <w:rPr>
          <w:rFonts w:ascii="Times New Roman" w:eastAsia="Times New Roman" w:hAnsi="Times New Roman" w:cs="Times New Roman"/>
          <w:sz w:val="28"/>
          <w:szCs w:val="28"/>
        </w:rPr>
        <w:lastRenderedPageBreak/>
        <w:t>Для кількісної оцінки впливу факторів використано метод експертних оцінок (за 5-бальною шкалою), результати якого представлені у вигляді діаграм. Предметом дослідження виступають закономірності дотримання «холодового ланцюга». На основі SWОT-аналізу визначено ключові параметри ефективності: Час відновлення температурного режиму після відкриття дверей рефрижератора при завантаженні/розвантаженні. Оптимальний показник для АТ «РУДЬ» – не більше 15 хвилин до стабілізації температури -20° С.</w:t>
      </w:r>
    </w:p>
    <w:p w14:paraId="37E05AE4"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використання вантажопідйомності при міжнародних перевезеннях. Завдяки системі палетного планування цей показник становить 0,87–0,90. Питома вага транспортних витрат у собівартості продукції. Враховуючи "Слабку сторону" (високі енерговитрати), основним методом оптимізації є перехід на термостатичні завіси та автоматизацію температурних логів. Проведений аналіз демонструє, що АТ «РУДЬ» володіє потужним внутрішнім технічним ресурсом, який дозволяє нівелювати зовнішні загрози. Основний фокус розвитку спрямований на подолання "слабких сторін" через цифровізацію (АІ-маршрутизація) та підвищення енергоефективності холодильного обладнання. Висока готовність до експортної експансії є ключовою перевагою підприємства.</w:t>
      </w:r>
    </w:p>
    <w:p w14:paraId="350BA25D" w14:textId="77777777" w:rsidR="00737ABE" w:rsidRDefault="00737ABE">
      <w:pPr>
        <w:pStyle w:val="2"/>
        <w:keepNext w:val="0"/>
        <w:keepLines w:val="0"/>
        <w:widowControl w:val="0"/>
        <w:spacing w:before="0" w:line="360" w:lineRule="auto"/>
        <w:ind w:firstLine="720"/>
        <w:rPr>
          <w:b w:val="0"/>
          <w:bCs w:val="0"/>
        </w:rPr>
      </w:pPr>
    </w:p>
    <w:p w14:paraId="05EE1FC5" w14:textId="34D48C9A" w:rsidR="00737ABE" w:rsidRDefault="00B25C4D" w:rsidP="002229F3">
      <w:pPr>
        <w:pStyle w:val="2"/>
        <w:keepNext w:val="0"/>
        <w:keepLines w:val="0"/>
        <w:widowControl w:val="0"/>
        <w:spacing w:before="0" w:line="360" w:lineRule="auto"/>
        <w:ind w:firstLine="720"/>
        <w:rPr>
          <w:b w:val="0"/>
          <w:bCs w:val="0"/>
        </w:rPr>
      </w:pPr>
      <w:bookmarkStart w:id="16" w:name="_Toc231386687"/>
      <w:r>
        <w:rPr>
          <w:b w:val="0"/>
          <w:bCs w:val="0"/>
        </w:rPr>
        <w:t>1.7 Висновок до розділу</w:t>
      </w:r>
      <w:bookmarkEnd w:id="16"/>
    </w:p>
    <w:p w14:paraId="77358D8F" w14:textId="77777777" w:rsidR="00D84747" w:rsidRPr="00D84747" w:rsidRDefault="00D84747" w:rsidP="00D84747"/>
    <w:p w14:paraId="1B457DFE" w14:textId="77777777" w:rsidR="00737ABE" w:rsidRDefault="00B25C4D">
      <w:pPr>
        <w:widowControl w:val="0"/>
        <w:spacing w:after="0" w:line="360" w:lineRule="auto"/>
        <w:ind w:firstLine="720"/>
        <w:jc w:val="both"/>
      </w:pPr>
      <w:r>
        <w:rPr>
          <w:rFonts w:ascii="Times New Roman" w:eastAsia="Times New Roman" w:hAnsi="Times New Roman" w:cs="Times New Roman"/>
          <w:sz w:val="28"/>
          <w:szCs w:val="28"/>
        </w:rPr>
        <w:t xml:space="preserve">У першому розділі було проведено загальну характеристику діяльності АТ «Рудь» та проаналізовано особливості організації транспортно-логістичних процесів підприємства. Встановлено, що підприємство займає провідні позиції на ринку молочної продукції України та має розвинену систему управління, власний парк рефрижераторного транспорту й широку мережу перевезень. </w:t>
      </w:r>
    </w:p>
    <w:p w14:paraId="53FF404E" w14:textId="52E3F86E" w:rsidR="00737ABE" w:rsidRDefault="00B25C4D">
      <w:pPr>
        <w:widowControl w:val="0"/>
        <w:spacing w:after="0" w:line="360" w:lineRule="auto"/>
        <w:ind w:firstLine="720"/>
        <w:jc w:val="both"/>
      </w:pPr>
      <w:r>
        <w:rPr>
          <w:rFonts w:ascii="Times New Roman" w:eastAsia="Times New Roman" w:hAnsi="Times New Roman" w:cs="Times New Roman"/>
          <w:sz w:val="28"/>
          <w:szCs w:val="28"/>
        </w:rPr>
        <w:t xml:space="preserve">  Проведений аналіз показав, що ефективність функціонування підприємства значною мірою залежить від належної організації перевезень швидкопсувної продукції та дотримання температурного режиму. SWОT-аналіз дозволив </w:t>
      </w:r>
      <w:r>
        <w:rPr>
          <w:rFonts w:ascii="Times New Roman" w:eastAsia="Times New Roman" w:hAnsi="Times New Roman" w:cs="Times New Roman"/>
          <w:sz w:val="28"/>
          <w:szCs w:val="28"/>
        </w:rPr>
        <w:lastRenderedPageBreak/>
        <w:t>визначити основні переваги підприємства, а також проблемні аспекти логістичної діяльності, що потребують подальшого вдосконалення. Отримані результати стали основою для розробки заходів з оптимізації транспортного процесу в наступних розділах роботи.</w:t>
      </w:r>
    </w:p>
    <w:p w14:paraId="0252D1AC" w14:textId="77777777" w:rsidR="00737ABE" w:rsidRDefault="00B25C4D">
      <w:pPr>
        <w:rPr>
          <w:rFonts w:ascii="Times New Roman" w:eastAsia="Times New Roman" w:hAnsi="Times New Roman" w:cs="Times New Roman"/>
          <w:sz w:val="24"/>
          <w:szCs w:val="24"/>
        </w:rPr>
      </w:pPr>
      <w:r>
        <w:br w:type="page"/>
      </w:r>
    </w:p>
    <w:p w14:paraId="3E426516" w14:textId="618D5A95" w:rsidR="00737ABE" w:rsidRPr="007F690B" w:rsidRDefault="00B25C4D">
      <w:pPr>
        <w:pStyle w:val="1"/>
        <w:rPr>
          <w:b w:val="0"/>
          <w:bCs w:val="0"/>
        </w:rPr>
      </w:pPr>
      <w:bookmarkStart w:id="17" w:name="_Toc231386688"/>
      <w:r w:rsidRPr="007F690B">
        <w:rPr>
          <w:b w:val="0"/>
          <w:bCs w:val="0"/>
        </w:rPr>
        <w:lastRenderedPageBreak/>
        <w:t xml:space="preserve">РОЗДІЛ 2. РОЗРАХУНОК </w:t>
      </w:r>
      <w:r w:rsidR="007F690B" w:rsidRPr="007F690B">
        <w:rPr>
          <w:b w:val="0"/>
          <w:bCs w:val="0"/>
          <w:lang w:val="uk-UA"/>
        </w:rPr>
        <w:t xml:space="preserve">ПАРАМЕТРІВ </w:t>
      </w:r>
      <w:r w:rsidRPr="007F690B">
        <w:rPr>
          <w:b w:val="0"/>
          <w:bCs w:val="0"/>
        </w:rPr>
        <w:t>ТРАНСПОРТНОГО ПРОЦЕСУ ПЕРЕВЕЗЕННЯ</w:t>
      </w:r>
      <w:bookmarkEnd w:id="17"/>
    </w:p>
    <w:p w14:paraId="142CE047" w14:textId="77777777" w:rsidR="00737ABE" w:rsidRDefault="00737ABE">
      <w:pPr>
        <w:widowControl w:val="0"/>
        <w:spacing w:after="0" w:line="360" w:lineRule="auto"/>
      </w:pPr>
    </w:p>
    <w:p w14:paraId="03AA11A3" w14:textId="0A966236" w:rsidR="00737ABE" w:rsidRDefault="00B25C4D" w:rsidP="002229F3">
      <w:pPr>
        <w:pStyle w:val="2"/>
        <w:keepNext w:val="0"/>
        <w:keepLines w:val="0"/>
        <w:widowControl w:val="0"/>
        <w:spacing w:before="0" w:line="360" w:lineRule="auto"/>
        <w:ind w:firstLine="720"/>
        <w:rPr>
          <w:b w:val="0"/>
          <w:bCs w:val="0"/>
        </w:rPr>
      </w:pPr>
      <w:bookmarkStart w:id="18" w:name="_Toc231386689"/>
      <w:r>
        <w:rPr>
          <w:b w:val="0"/>
          <w:bCs w:val="0"/>
        </w:rPr>
        <w:t>2.1 Характеристика вантажу</w:t>
      </w:r>
      <w:bookmarkEnd w:id="18"/>
    </w:p>
    <w:p w14:paraId="46426CE3" w14:textId="77777777" w:rsidR="00D84747" w:rsidRPr="00D84747" w:rsidRDefault="00D84747" w:rsidP="00D84747"/>
    <w:p w14:paraId="182D9456" w14:textId="53BD9C22" w:rsidR="00737ABE" w:rsidRPr="002229F3" w:rsidRDefault="00B25C4D" w:rsidP="002229F3">
      <w:pPr>
        <w:pStyle w:val="2"/>
        <w:keepNext w:val="0"/>
        <w:keepLines w:val="0"/>
        <w:widowControl w:val="0"/>
        <w:spacing w:before="0" w:line="360" w:lineRule="auto"/>
        <w:ind w:firstLine="720"/>
        <w:rPr>
          <w:b w:val="0"/>
          <w:bCs w:val="0"/>
          <w:lang w:val="en-US"/>
        </w:rPr>
      </w:pPr>
      <w:bookmarkStart w:id="19" w:name="_zecpfr3niht1" w:colFirst="0" w:colLast="0"/>
      <w:bookmarkStart w:id="20" w:name="_Toc231379575"/>
      <w:bookmarkStart w:id="21" w:name="_Toc231386690"/>
      <w:bookmarkEnd w:id="19"/>
      <w:r>
        <w:rPr>
          <w:b w:val="0"/>
          <w:bCs w:val="0"/>
        </w:rPr>
        <w:t>У системі логістики АТ «Рудь» ключовим об’єктом перевезень є морозиво і заморожені продукти. Цей вантаж визначає архітектуру всієї транспортної системи підприємства через суворі вимоги до температурного супроводу («холодового ланцюга»). Морозиво інтегрується в транспортний процес як тарно-штучний вантаж з низькою питомою щільністю, що вимагає максимального використання об’єму кузова при обмеженні за масою [</w:t>
      </w:r>
      <w:r w:rsidR="00FD2312">
        <w:rPr>
          <w:b w:val="0"/>
          <w:bCs w:val="0"/>
          <w:lang w:val="en-US"/>
        </w:rPr>
        <w:t>1</w:t>
      </w:r>
      <w:r>
        <w:rPr>
          <w:b w:val="0"/>
          <w:bCs w:val="0"/>
        </w:rPr>
        <w:t>] (табл.</w:t>
      </w:r>
      <w:r w:rsidR="00774BF5">
        <w:rPr>
          <w:lang w:val="uk-UA"/>
        </w:rPr>
        <w:t xml:space="preserve"> </w:t>
      </w:r>
      <w:r>
        <w:rPr>
          <w:b w:val="0"/>
          <w:bCs w:val="0"/>
        </w:rPr>
        <w:t>2.1).</w:t>
      </w:r>
      <w:bookmarkEnd w:id="20"/>
      <w:bookmarkEnd w:id="21"/>
    </w:p>
    <w:p w14:paraId="491B0D3E" w14:textId="77777777" w:rsidR="00D84747" w:rsidRDefault="00D84747">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14:paraId="27A078B1" w14:textId="40CE6590" w:rsidR="00737ABE" w:rsidRDefault="00B25C4D">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2.1 – Аналіз фізико-топологічних характеристик вантажних одиниць</w:t>
      </w:r>
    </w:p>
    <w:tbl>
      <w:tblPr>
        <w:tblStyle w:val="af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3751"/>
        <w:gridCol w:w="4029"/>
      </w:tblGrid>
      <w:tr w:rsidR="00737ABE" w14:paraId="4D0EEA84" w14:textId="77777777">
        <w:trPr>
          <w:trHeight w:val="315"/>
        </w:trPr>
        <w:tc>
          <w:tcPr>
            <w:tcW w:w="1848" w:type="dxa"/>
            <w:tcMar>
              <w:top w:w="30" w:type="dxa"/>
              <w:left w:w="45" w:type="dxa"/>
              <w:bottom w:w="30" w:type="dxa"/>
              <w:right w:w="45" w:type="dxa"/>
            </w:tcMar>
            <w:vAlign w:val="center"/>
          </w:tcPr>
          <w:p w14:paraId="5242E2C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w:t>
            </w:r>
          </w:p>
        </w:tc>
        <w:tc>
          <w:tcPr>
            <w:tcW w:w="3751" w:type="dxa"/>
            <w:tcMar>
              <w:top w:w="30" w:type="dxa"/>
              <w:left w:w="45" w:type="dxa"/>
              <w:bottom w:w="30" w:type="dxa"/>
              <w:right w:w="45" w:type="dxa"/>
            </w:tcMar>
            <w:vAlign w:val="center"/>
          </w:tcPr>
          <w:p w14:paraId="6B03139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Значення/Характеристика</w:t>
            </w:r>
          </w:p>
        </w:tc>
        <w:tc>
          <w:tcPr>
            <w:tcW w:w="4029" w:type="dxa"/>
            <w:tcMar>
              <w:top w:w="30" w:type="dxa"/>
              <w:left w:w="0" w:type="dxa"/>
              <w:bottom w:w="30" w:type="dxa"/>
              <w:right w:w="0" w:type="dxa"/>
            </w:tcMar>
            <w:vAlign w:val="center"/>
          </w:tcPr>
          <w:p w14:paraId="7014124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Логістичний вплив</w:t>
            </w:r>
          </w:p>
        </w:tc>
      </w:tr>
      <w:tr w:rsidR="00737ABE" w14:paraId="0CDA717B" w14:textId="77777777">
        <w:trPr>
          <w:trHeight w:val="315"/>
        </w:trPr>
        <w:tc>
          <w:tcPr>
            <w:tcW w:w="1848" w:type="dxa"/>
            <w:tcMar>
              <w:top w:w="30" w:type="dxa"/>
              <w:left w:w="45" w:type="dxa"/>
              <w:bottom w:w="30" w:type="dxa"/>
              <w:right w:w="45" w:type="dxa"/>
            </w:tcMar>
            <w:vAlign w:val="center"/>
          </w:tcPr>
          <w:p w14:paraId="50479C0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Тип вантажної одиниці</w:t>
            </w:r>
          </w:p>
        </w:tc>
        <w:tc>
          <w:tcPr>
            <w:tcW w:w="3751" w:type="dxa"/>
            <w:tcMar>
              <w:top w:w="30" w:type="dxa"/>
              <w:left w:w="45" w:type="dxa"/>
              <w:bottom w:w="30" w:type="dxa"/>
              <w:right w:w="45" w:type="dxa"/>
            </w:tcMar>
            <w:vAlign w:val="center"/>
          </w:tcPr>
          <w:p w14:paraId="663881D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Формований палетний пакет (Європалета)</w:t>
            </w:r>
          </w:p>
        </w:tc>
        <w:tc>
          <w:tcPr>
            <w:tcW w:w="4029" w:type="dxa"/>
            <w:tcMar>
              <w:top w:w="30" w:type="dxa"/>
              <w:left w:w="0" w:type="dxa"/>
              <w:bottom w:w="30" w:type="dxa"/>
              <w:right w:w="0" w:type="dxa"/>
            </w:tcMar>
            <w:vAlign w:val="center"/>
          </w:tcPr>
          <w:p w14:paraId="20DB01A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Уніфікація навантажувально-розвантажувальних робіт (НРР).</w:t>
            </w:r>
          </w:p>
        </w:tc>
      </w:tr>
      <w:tr w:rsidR="00737ABE" w14:paraId="757E020D" w14:textId="77777777">
        <w:trPr>
          <w:trHeight w:val="315"/>
        </w:trPr>
        <w:tc>
          <w:tcPr>
            <w:tcW w:w="1848" w:type="dxa"/>
            <w:tcMar>
              <w:top w:w="30" w:type="dxa"/>
              <w:left w:w="45" w:type="dxa"/>
              <w:bottom w:w="30" w:type="dxa"/>
              <w:right w:w="45" w:type="dxa"/>
            </w:tcMar>
            <w:vAlign w:val="center"/>
          </w:tcPr>
          <w:p w14:paraId="3340360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Геометричні розміри</w:t>
            </w:r>
          </w:p>
        </w:tc>
        <w:tc>
          <w:tcPr>
            <w:tcW w:w="3751" w:type="dxa"/>
            <w:tcMar>
              <w:top w:w="30" w:type="dxa"/>
              <w:left w:w="45" w:type="dxa"/>
              <w:bottom w:w="30" w:type="dxa"/>
              <w:right w:w="45" w:type="dxa"/>
            </w:tcMar>
            <w:vAlign w:val="center"/>
          </w:tcPr>
          <w:p w14:paraId="41667DA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1200 × 800 × 1800 мм</w:t>
            </w:r>
          </w:p>
        </w:tc>
        <w:tc>
          <w:tcPr>
            <w:tcW w:w="4029" w:type="dxa"/>
            <w:tcMar>
              <w:top w:w="30" w:type="dxa"/>
              <w:left w:w="0" w:type="dxa"/>
              <w:bottom w:w="30" w:type="dxa"/>
              <w:right w:w="0" w:type="dxa"/>
            </w:tcMar>
            <w:vAlign w:val="center"/>
          </w:tcPr>
          <w:p w14:paraId="13EFE70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Визначає кратність розміщення в кузові рефрижератора (33 палети в єврофурі).</w:t>
            </w:r>
          </w:p>
        </w:tc>
      </w:tr>
      <w:tr w:rsidR="00737ABE" w14:paraId="6A2D2187" w14:textId="77777777">
        <w:trPr>
          <w:trHeight w:val="315"/>
        </w:trPr>
        <w:tc>
          <w:tcPr>
            <w:tcW w:w="1848" w:type="dxa"/>
            <w:tcMar>
              <w:top w:w="30" w:type="dxa"/>
              <w:left w:w="45" w:type="dxa"/>
              <w:bottom w:w="30" w:type="dxa"/>
              <w:right w:w="45" w:type="dxa"/>
            </w:tcMar>
            <w:vAlign w:val="center"/>
          </w:tcPr>
          <w:p w14:paraId="7E21B41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Маса брутто палети</w:t>
            </w:r>
          </w:p>
        </w:tc>
        <w:tc>
          <w:tcPr>
            <w:tcW w:w="3751" w:type="dxa"/>
            <w:tcMar>
              <w:top w:w="30" w:type="dxa"/>
              <w:left w:w="45" w:type="dxa"/>
              <w:bottom w:w="30" w:type="dxa"/>
              <w:right w:w="45" w:type="dxa"/>
            </w:tcMar>
            <w:vAlign w:val="center"/>
          </w:tcPr>
          <w:p w14:paraId="6E07C56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350 – 500 кг (залежно від асортименту)</w:t>
            </w:r>
          </w:p>
        </w:tc>
        <w:tc>
          <w:tcPr>
            <w:tcW w:w="4029" w:type="dxa"/>
            <w:tcMar>
              <w:top w:w="30" w:type="dxa"/>
              <w:left w:w="0" w:type="dxa"/>
              <w:bottom w:w="30" w:type="dxa"/>
              <w:right w:w="0" w:type="dxa"/>
            </w:tcMar>
            <w:vAlign w:val="center"/>
          </w:tcPr>
          <w:p w14:paraId="3B2DE16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Низьке осьове навантаження, лімітуючим фактором є об'єм, а не вантажопідйомність.</w:t>
            </w:r>
          </w:p>
        </w:tc>
      </w:tr>
      <w:tr w:rsidR="00737ABE" w14:paraId="728D32E4" w14:textId="77777777">
        <w:trPr>
          <w:trHeight w:val="315"/>
        </w:trPr>
        <w:tc>
          <w:tcPr>
            <w:tcW w:w="1848" w:type="dxa"/>
            <w:tcMar>
              <w:top w:w="30" w:type="dxa"/>
              <w:left w:w="45" w:type="dxa"/>
              <w:bottom w:w="30" w:type="dxa"/>
              <w:right w:w="45" w:type="dxa"/>
            </w:tcMar>
            <w:vAlign w:val="center"/>
          </w:tcPr>
          <w:p w14:paraId="606C349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упаковки</w:t>
            </w:r>
          </w:p>
        </w:tc>
        <w:tc>
          <w:tcPr>
            <w:tcW w:w="3751" w:type="dxa"/>
            <w:tcMar>
              <w:top w:w="30" w:type="dxa"/>
              <w:left w:w="45" w:type="dxa"/>
              <w:bottom w:w="30" w:type="dxa"/>
              <w:right w:w="45" w:type="dxa"/>
            </w:tcMar>
            <w:vAlign w:val="center"/>
          </w:tcPr>
          <w:p w14:paraId="3229C0E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Полімерна плівка → гофроящик → стрейч-плівка</w:t>
            </w:r>
          </w:p>
        </w:tc>
        <w:tc>
          <w:tcPr>
            <w:tcW w:w="4029" w:type="dxa"/>
            <w:tcMar>
              <w:top w:w="30" w:type="dxa"/>
              <w:left w:w="0" w:type="dxa"/>
              <w:bottom w:w="30" w:type="dxa"/>
              <w:right w:w="0" w:type="dxa"/>
            </w:tcMar>
            <w:vAlign w:val="center"/>
          </w:tcPr>
          <w:p w14:paraId="06D9F4B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Трирівневий захист від механічних пошкоджень та втрати вологи.</w:t>
            </w:r>
          </w:p>
        </w:tc>
      </w:tr>
      <w:tr w:rsidR="00737ABE" w14:paraId="5D38F645" w14:textId="77777777">
        <w:trPr>
          <w:trHeight w:val="315"/>
        </w:trPr>
        <w:tc>
          <w:tcPr>
            <w:tcW w:w="1848" w:type="dxa"/>
            <w:tcMar>
              <w:top w:w="30" w:type="dxa"/>
              <w:left w:w="45" w:type="dxa"/>
              <w:bottom w:w="30" w:type="dxa"/>
              <w:right w:w="45" w:type="dxa"/>
            </w:tcMar>
            <w:vAlign w:val="center"/>
          </w:tcPr>
          <w:p w14:paraId="2DE65A0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тари</w:t>
            </w:r>
          </w:p>
        </w:tc>
        <w:tc>
          <w:tcPr>
            <w:tcW w:w="3751" w:type="dxa"/>
            <w:tcMar>
              <w:top w:w="30" w:type="dxa"/>
              <w:left w:w="45" w:type="dxa"/>
              <w:bottom w:w="30" w:type="dxa"/>
              <w:right w:w="45" w:type="dxa"/>
            </w:tcMar>
            <w:vAlign w:val="center"/>
          </w:tcPr>
          <w:p w14:paraId="79197D0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0,12 – 0,15</w:t>
            </w:r>
          </w:p>
        </w:tc>
        <w:tc>
          <w:tcPr>
            <w:tcW w:w="4029" w:type="dxa"/>
            <w:tcMar>
              <w:top w:w="30" w:type="dxa"/>
              <w:left w:w="0" w:type="dxa"/>
              <w:bottom w:w="30" w:type="dxa"/>
              <w:right w:w="0" w:type="dxa"/>
            </w:tcMar>
            <w:vAlign w:val="center"/>
          </w:tcPr>
          <w:p w14:paraId="61DFAE9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частка пакувальних матеріалів у загальній вазі вантажу.</w:t>
            </w:r>
          </w:p>
        </w:tc>
      </w:tr>
    </w:tbl>
    <w:p w14:paraId="6D4CB019" w14:textId="77777777" w:rsidR="00737ABE" w:rsidRDefault="00737ABE">
      <w:pPr>
        <w:widowControl w:val="0"/>
        <w:pBdr>
          <w:top w:val="nil"/>
          <w:left w:val="nil"/>
          <w:bottom w:val="nil"/>
          <w:right w:val="nil"/>
          <w:between w:val="nil"/>
        </w:pBdr>
        <w:spacing w:after="0" w:line="360" w:lineRule="auto"/>
        <w:ind w:firstLine="720"/>
        <w:rPr>
          <w:rFonts w:ascii="Times New Roman" w:eastAsia="Times New Roman" w:hAnsi="Times New Roman" w:cs="Times New Roman"/>
          <w:color w:val="000000"/>
          <w:sz w:val="28"/>
          <w:szCs w:val="28"/>
        </w:rPr>
      </w:pPr>
    </w:p>
    <w:p w14:paraId="276346AC" w14:textId="1A20CB6A" w:rsidR="00737ABE" w:rsidRPr="002229F3" w:rsidRDefault="00B25C4D" w:rsidP="002229F3">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Висота укладання 1,8 м є технологічним компромісом: вона забезпечує стійкість штабеля без використання додаткових стелажів та залишає 20–30 см простору до стелі кузова для ефективної конвекції повітря від випарника </w:t>
      </w:r>
      <w:r>
        <w:rPr>
          <w:rFonts w:ascii="Times New Roman" w:eastAsia="Times New Roman" w:hAnsi="Times New Roman" w:cs="Times New Roman"/>
          <w:color w:val="000000"/>
          <w:sz w:val="28"/>
          <w:szCs w:val="28"/>
        </w:rPr>
        <w:lastRenderedPageBreak/>
        <w:t>рефрижератора. Морозиво – багатофазна система (лід, повітря, жир, цукровий розчин), яка знаходиться у стані нестійкої рівноваги. При підвищенні температури понад –15° С починається танення дрібних кристалів льоду. При повторному охолодженні вони перетворюються на великі агломерати (кристалізація), що знищує органолептичні властивості продукту. Завдяки пористій структурі вантаж миттєво вбирає леткі сполуки. При температурах нижче –20° С звичайний картон стає крихким. АТ «Рудь» використовує вологостійкий п’ятишаровий гофрокартон, адаптований до низьких температур (табл.</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2.2).</w:t>
      </w:r>
    </w:p>
    <w:p w14:paraId="0AD3DFB4" w14:textId="77777777" w:rsidR="00D84747" w:rsidRDefault="00D84747">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p>
    <w:p w14:paraId="269AEFD4" w14:textId="16B0770D"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2.2 – Матриця сумісності та температурних допусків</w:t>
      </w:r>
    </w:p>
    <w:tbl>
      <w:tblPr>
        <w:tblStyle w:val="a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6"/>
        <w:gridCol w:w="1481"/>
        <w:gridCol w:w="5501"/>
      </w:tblGrid>
      <w:tr w:rsidR="00737ABE" w14:paraId="39D7FE47" w14:textId="77777777">
        <w:trPr>
          <w:trHeight w:val="315"/>
        </w:trPr>
        <w:tc>
          <w:tcPr>
            <w:tcW w:w="2646" w:type="dxa"/>
            <w:tcMar>
              <w:top w:w="30" w:type="dxa"/>
              <w:left w:w="45" w:type="dxa"/>
              <w:bottom w:w="30" w:type="dxa"/>
              <w:right w:w="45" w:type="dxa"/>
            </w:tcMar>
            <w:vAlign w:val="center"/>
          </w:tcPr>
          <w:p w14:paraId="20EF6C7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Категорія вантажу</w:t>
            </w:r>
          </w:p>
        </w:tc>
        <w:tc>
          <w:tcPr>
            <w:tcW w:w="1481" w:type="dxa"/>
            <w:tcMar>
              <w:top w:w="30" w:type="dxa"/>
              <w:left w:w="45" w:type="dxa"/>
              <w:bottom w:w="30" w:type="dxa"/>
              <w:right w:w="45" w:type="dxa"/>
            </w:tcMar>
            <w:vAlign w:val="center"/>
          </w:tcPr>
          <w:p w14:paraId="1C20B98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Сумісність</w:t>
            </w:r>
          </w:p>
        </w:tc>
        <w:tc>
          <w:tcPr>
            <w:tcW w:w="5501" w:type="dxa"/>
            <w:tcMar>
              <w:top w:w="30" w:type="dxa"/>
              <w:left w:w="0" w:type="dxa"/>
              <w:bottom w:w="30" w:type="dxa"/>
              <w:right w:w="0" w:type="dxa"/>
            </w:tcMar>
            <w:vAlign w:val="center"/>
          </w:tcPr>
          <w:p w14:paraId="2E7AD8B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Умова спільного перевезення</w:t>
            </w:r>
          </w:p>
        </w:tc>
      </w:tr>
      <w:tr w:rsidR="00737ABE" w14:paraId="55CE76E8" w14:textId="77777777">
        <w:trPr>
          <w:trHeight w:val="315"/>
        </w:trPr>
        <w:tc>
          <w:tcPr>
            <w:tcW w:w="2646" w:type="dxa"/>
            <w:tcMar>
              <w:top w:w="30" w:type="dxa"/>
              <w:left w:w="45" w:type="dxa"/>
              <w:bottom w:w="30" w:type="dxa"/>
              <w:right w:w="45" w:type="dxa"/>
            </w:tcMar>
            <w:vAlign w:val="center"/>
          </w:tcPr>
          <w:p w14:paraId="2E42CCE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Заморожені овочі/фрукти</w:t>
            </w:r>
          </w:p>
        </w:tc>
        <w:tc>
          <w:tcPr>
            <w:tcW w:w="1481" w:type="dxa"/>
            <w:tcMar>
              <w:top w:w="30" w:type="dxa"/>
              <w:left w:w="45" w:type="dxa"/>
              <w:bottom w:w="30" w:type="dxa"/>
              <w:right w:w="45" w:type="dxa"/>
            </w:tcMar>
            <w:vAlign w:val="center"/>
          </w:tcPr>
          <w:p w14:paraId="53BC5F7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w:t>
            </w:r>
          </w:p>
        </w:tc>
        <w:tc>
          <w:tcPr>
            <w:tcW w:w="5501" w:type="dxa"/>
            <w:tcMar>
              <w:top w:w="30" w:type="dxa"/>
              <w:left w:w="0" w:type="dxa"/>
              <w:bottom w:w="30" w:type="dxa"/>
              <w:right w:w="0" w:type="dxa"/>
            </w:tcMar>
            <w:vAlign w:val="center"/>
          </w:tcPr>
          <w:p w14:paraId="7CA80B8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Ідентичність Т-режиму (–18° С), відсутність пошкодженої тари.</w:t>
            </w:r>
          </w:p>
        </w:tc>
      </w:tr>
      <w:tr w:rsidR="00737ABE" w14:paraId="5E66B9E6" w14:textId="77777777">
        <w:trPr>
          <w:trHeight w:val="315"/>
        </w:trPr>
        <w:tc>
          <w:tcPr>
            <w:tcW w:w="2646" w:type="dxa"/>
            <w:tcMar>
              <w:top w:w="30" w:type="dxa"/>
              <w:left w:w="45" w:type="dxa"/>
              <w:bottom w:w="30" w:type="dxa"/>
              <w:right w:w="45" w:type="dxa"/>
            </w:tcMar>
            <w:vAlign w:val="center"/>
          </w:tcPr>
          <w:p w14:paraId="6CB485B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М’ясна заморозка</w:t>
            </w:r>
          </w:p>
        </w:tc>
        <w:tc>
          <w:tcPr>
            <w:tcW w:w="1481" w:type="dxa"/>
            <w:tcMar>
              <w:top w:w="30" w:type="dxa"/>
              <w:left w:w="45" w:type="dxa"/>
              <w:bottom w:w="30" w:type="dxa"/>
              <w:right w:w="45" w:type="dxa"/>
            </w:tcMar>
            <w:vAlign w:val="center"/>
          </w:tcPr>
          <w:p w14:paraId="647A726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w:t>
            </w:r>
          </w:p>
        </w:tc>
        <w:tc>
          <w:tcPr>
            <w:tcW w:w="5501" w:type="dxa"/>
            <w:tcMar>
              <w:top w:w="30" w:type="dxa"/>
              <w:left w:w="0" w:type="dxa"/>
              <w:bottom w:w="30" w:type="dxa"/>
              <w:right w:w="0" w:type="dxa"/>
            </w:tcMar>
            <w:vAlign w:val="center"/>
          </w:tcPr>
          <w:p w14:paraId="4882D65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Тільки у герметичній вторинній упаковці, виключення контакту.</w:t>
            </w:r>
          </w:p>
        </w:tc>
      </w:tr>
      <w:tr w:rsidR="00737ABE" w14:paraId="162EE8EC" w14:textId="77777777">
        <w:trPr>
          <w:trHeight w:val="315"/>
        </w:trPr>
        <w:tc>
          <w:tcPr>
            <w:tcW w:w="2646" w:type="dxa"/>
            <w:tcMar>
              <w:top w:w="30" w:type="dxa"/>
              <w:left w:w="45" w:type="dxa"/>
              <w:bottom w:w="30" w:type="dxa"/>
              <w:right w:w="45" w:type="dxa"/>
            </w:tcMar>
            <w:vAlign w:val="center"/>
          </w:tcPr>
          <w:p w14:paraId="25F6A00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Риба, морепродукти</w:t>
            </w:r>
          </w:p>
        </w:tc>
        <w:tc>
          <w:tcPr>
            <w:tcW w:w="1481" w:type="dxa"/>
            <w:tcMar>
              <w:top w:w="30" w:type="dxa"/>
              <w:left w:w="45" w:type="dxa"/>
              <w:bottom w:w="30" w:type="dxa"/>
              <w:right w:w="45" w:type="dxa"/>
            </w:tcMar>
            <w:vAlign w:val="center"/>
          </w:tcPr>
          <w:p w14:paraId="0165B62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Нульова</w:t>
            </w:r>
          </w:p>
        </w:tc>
        <w:tc>
          <w:tcPr>
            <w:tcW w:w="5501" w:type="dxa"/>
            <w:tcMar>
              <w:top w:w="30" w:type="dxa"/>
              <w:left w:w="0" w:type="dxa"/>
              <w:bottom w:w="30" w:type="dxa"/>
              <w:right w:w="0" w:type="dxa"/>
            </w:tcMar>
            <w:vAlign w:val="center"/>
          </w:tcPr>
          <w:p w14:paraId="360919C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Категорична заборона через інтенсивний специфічний запах.</w:t>
            </w:r>
          </w:p>
        </w:tc>
      </w:tr>
      <w:tr w:rsidR="00737ABE" w14:paraId="29AF516B" w14:textId="77777777">
        <w:trPr>
          <w:trHeight w:val="315"/>
        </w:trPr>
        <w:tc>
          <w:tcPr>
            <w:tcW w:w="2646" w:type="dxa"/>
            <w:tcMar>
              <w:top w:w="30" w:type="dxa"/>
              <w:left w:w="45" w:type="dxa"/>
              <w:bottom w:w="30" w:type="dxa"/>
              <w:right w:w="45" w:type="dxa"/>
            </w:tcMar>
            <w:vAlign w:val="center"/>
          </w:tcPr>
          <w:p w14:paraId="20AA6DD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Охолоджена продукція</w:t>
            </w:r>
          </w:p>
        </w:tc>
        <w:tc>
          <w:tcPr>
            <w:tcW w:w="1481" w:type="dxa"/>
            <w:tcMar>
              <w:top w:w="30" w:type="dxa"/>
              <w:left w:w="45" w:type="dxa"/>
              <w:bottom w:w="30" w:type="dxa"/>
              <w:right w:w="45" w:type="dxa"/>
            </w:tcMar>
            <w:vAlign w:val="center"/>
          </w:tcPr>
          <w:p w14:paraId="4543BAB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Заборонено</w:t>
            </w:r>
          </w:p>
        </w:tc>
        <w:tc>
          <w:tcPr>
            <w:tcW w:w="5501" w:type="dxa"/>
            <w:tcMar>
              <w:top w:w="30" w:type="dxa"/>
              <w:left w:w="0" w:type="dxa"/>
              <w:bottom w:w="30" w:type="dxa"/>
              <w:right w:w="0" w:type="dxa"/>
            </w:tcMar>
            <w:vAlign w:val="center"/>
          </w:tcPr>
          <w:p w14:paraId="525F363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Різниця температур призведе до псування обох видів вантажу.</w:t>
            </w:r>
          </w:p>
        </w:tc>
      </w:tr>
    </w:tbl>
    <w:p w14:paraId="45D33842" w14:textId="77777777" w:rsidR="00737ABE" w:rsidRDefault="00737ABE">
      <w:pPr>
        <w:widowControl w:val="0"/>
        <w:pBdr>
          <w:top w:val="nil"/>
          <w:left w:val="nil"/>
          <w:bottom w:val="nil"/>
          <w:right w:val="nil"/>
          <w:between w:val="nil"/>
        </w:pBdr>
        <w:spacing w:after="0" w:line="360" w:lineRule="auto"/>
        <w:ind w:firstLine="720"/>
        <w:jc w:val="center"/>
        <w:rPr>
          <w:rFonts w:ascii="Times New Roman" w:eastAsia="Times New Roman" w:hAnsi="Times New Roman" w:cs="Times New Roman"/>
          <w:color w:val="000000"/>
          <w:sz w:val="28"/>
          <w:szCs w:val="28"/>
        </w:rPr>
      </w:pPr>
    </w:p>
    <w:p w14:paraId="53221344"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запобігання втрат (природного убутку та деградації якості) впроваджено протокол «Іnvіsіblе Shіеld». Для забезпечення цілісності використовуються реєстратори температури (даталогерів)  іButt оn або вбудованих систем телематики, що передають дані в диспетчерський центр кожні 5 хвилин. Аеродинамічна ізоляція забезпечується через встановлення силіконових стрічкових завіс. Це дозволяє утримувати до 70% охолодженого повітря всередині під час відкриття дверей на рампах. Застосування телескопічних розпірних штанг. Оскільки вантаж легкий, він схильний до «стрибків» на нерівностях дороги, що може призвести до завалювання палет.</w:t>
      </w:r>
    </w:p>
    <w:p w14:paraId="7C47EAB0" w14:textId="45251321" w:rsidR="00737ABE" w:rsidRPr="000B4108" w:rsidRDefault="00B25C4D" w:rsidP="002229F3">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Інформаційне забезпечення гарантується через обов'язкове нанесення знака </w:t>
      </w:r>
      <w:r>
        <w:rPr>
          <w:rFonts w:ascii="Times New Roman" w:eastAsia="Times New Roman" w:hAnsi="Times New Roman" w:cs="Times New Roman"/>
          <w:sz w:val="28"/>
          <w:szCs w:val="28"/>
        </w:rPr>
        <w:lastRenderedPageBreak/>
        <w:t xml:space="preserve">«Крижана сніжинка» (термолабільний вантаж) та «Обмеження ярусності» (не більше 2-х ярусів при складуванні). Кожна палета має унікальний серійний номер транспортної упаковки. Це дозволяє відстежити шлях конкретного ящика від конвеєра до прилавка магазину. Транспортування морозива регламентується внутрішніми правилами перевезень вантажів автомобільним транспортом в Україні та міжнародною угодою АTР. Дана нормативна база визначає жорстку відповідність між категорією продукту та технічними параметрами транспортного засобу. Згідно з класифікацією Угоди про міжнародні перевезення швидкопсувних харчових продуктів, морозиво ідентифікується як вантаж класу F (глибока заморозка) </w:t>
      </w:r>
      <w:r w:rsidR="007A2440" w:rsidRPr="007A2440">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rPr>
        <w:t>(табл.2.3).</w:t>
      </w:r>
    </w:p>
    <w:p w14:paraId="1EBB4994" w14:textId="77777777" w:rsidR="00D84747" w:rsidRDefault="00D84747">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p>
    <w:p w14:paraId="6E0349C9" w14:textId="0AB00BA4"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2.3 – Технічні параметри спеціалізованого рухомого складу</w:t>
      </w:r>
    </w:p>
    <w:tbl>
      <w:tblPr>
        <w:tblStyle w:val="a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6"/>
        <w:gridCol w:w="2140"/>
        <w:gridCol w:w="4762"/>
      </w:tblGrid>
      <w:tr w:rsidR="00737ABE" w14:paraId="0EC18977" w14:textId="77777777">
        <w:trPr>
          <w:trHeight w:val="315"/>
        </w:trPr>
        <w:tc>
          <w:tcPr>
            <w:tcW w:w="2726" w:type="dxa"/>
            <w:tcMar>
              <w:top w:w="30" w:type="dxa"/>
              <w:left w:w="45" w:type="dxa"/>
              <w:bottom w:w="30" w:type="dxa"/>
              <w:right w:w="45" w:type="dxa"/>
            </w:tcMar>
            <w:vAlign w:val="center"/>
          </w:tcPr>
          <w:p w14:paraId="0F329AE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Нормативний показник</w:t>
            </w:r>
          </w:p>
        </w:tc>
        <w:tc>
          <w:tcPr>
            <w:tcW w:w="2140" w:type="dxa"/>
            <w:tcMar>
              <w:top w:w="30" w:type="dxa"/>
              <w:left w:w="45" w:type="dxa"/>
              <w:bottom w:w="30" w:type="dxa"/>
              <w:right w:w="45" w:type="dxa"/>
            </w:tcMar>
            <w:vAlign w:val="center"/>
          </w:tcPr>
          <w:p w14:paraId="236E807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Вимога згідно з класом FRС / FRF</w:t>
            </w:r>
          </w:p>
        </w:tc>
        <w:tc>
          <w:tcPr>
            <w:tcW w:w="4762" w:type="dxa"/>
            <w:tcMar>
              <w:top w:w="30" w:type="dxa"/>
              <w:left w:w="0" w:type="dxa"/>
              <w:bottom w:w="30" w:type="dxa"/>
              <w:right w:w="0" w:type="dxa"/>
            </w:tcMar>
            <w:vAlign w:val="center"/>
          </w:tcPr>
          <w:p w14:paraId="6144280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Технологічне обґрунтування</w:t>
            </w:r>
          </w:p>
        </w:tc>
      </w:tr>
      <w:tr w:rsidR="00737ABE" w14:paraId="16C23AC6" w14:textId="77777777">
        <w:trPr>
          <w:trHeight w:val="315"/>
        </w:trPr>
        <w:tc>
          <w:tcPr>
            <w:tcW w:w="2726" w:type="dxa"/>
            <w:tcMar>
              <w:top w:w="30" w:type="dxa"/>
              <w:left w:w="45" w:type="dxa"/>
              <w:bottom w:w="30" w:type="dxa"/>
              <w:right w:w="45" w:type="dxa"/>
            </w:tcMar>
            <w:vAlign w:val="center"/>
          </w:tcPr>
          <w:p w14:paraId="31C34EA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Маркування ізотермічного кузова</w:t>
            </w:r>
          </w:p>
        </w:tc>
        <w:tc>
          <w:tcPr>
            <w:tcW w:w="2140" w:type="dxa"/>
            <w:tcMar>
              <w:top w:w="30" w:type="dxa"/>
              <w:left w:w="45" w:type="dxa"/>
              <w:bottom w:w="30" w:type="dxa"/>
              <w:right w:w="45" w:type="dxa"/>
            </w:tcMar>
            <w:vAlign w:val="center"/>
          </w:tcPr>
          <w:p w14:paraId="2CAE48B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FRС (або FRF)</w:t>
            </w:r>
          </w:p>
        </w:tc>
        <w:tc>
          <w:tcPr>
            <w:tcW w:w="4762" w:type="dxa"/>
            <w:tcMar>
              <w:top w:w="30" w:type="dxa"/>
              <w:left w:w="0" w:type="dxa"/>
              <w:bottom w:w="30" w:type="dxa"/>
              <w:right w:w="0" w:type="dxa"/>
            </w:tcMar>
            <w:vAlign w:val="center"/>
          </w:tcPr>
          <w:p w14:paraId="3529919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Посилений ізотермічний фургон з рефрижераторною установкою класу С.</w:t>
            </w:r>
          </w:p>
        </w:tc>
      </w:tr>
      <w:tr w:rsidR="00737ABE" w14:paraId="5B3C3041" w14:textId="77777777">
        <w:trPr>
          <w:trHeight w:val="315"/>
        </w:trPr>
        <w:tc>
          <w:tcPr>
            <w:tcW w:w="2726" w:type="dxa"/>
            <w:tcMar>
              <w:top w:w="30" w:type="dxa"/>
              <w:left w:w="45" w:type="dxa"/>
              <w:bottom w:w="30" w:type="dxa"/>
              <w:right w:w="45" w:type="dxa"/>
            </w:tcMar>
            <w:vAlign w:val="center"/>
          </w:tcPr>
          <w:p w14:paraId="3455824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теплопередачі (K)</w:t>
            </w:r>
          </w:p>
        </w:tc>
        <w:tc>
          <w:tcPr>
            <w:tcW w:w="2140" w:type="dxa"/>
            <w:tcMar>
              <w:top w:w="30" w:type="dxa"/>
              <w:left w:w="45" w:type="dxa"/>
              <w:bottom w:w="30" w:type="dxa"/>
              <w:right w:w="45" w:type="dxa"/>
            </w:tcMar>
            <w:vAlign w:val="center"/>
          </w:tcPr>
          <w:p w14:paraId="4F73375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 більше 0,40 Вт/м²·К</w:t>
            </w:r>
          </w:p>
        </w:tc>
        <w:tc>
          <w:tcPr>
            <w:tcW w:w="4762" w:type="dxa"/>
            <w:tcMar>
              <w:top w:w="30" w:type="dxa"/>
              <w:left w:w="0" w:type="dxa"/>
              <w:bottom w:w="30" w:type="dxa"/>
              <w:right w:w="0" w:type="dxa"/>
            </w:tcMar>
            <w:vAlign w:val="center"/>
          </w:tcPr>
          <w:p w14:paraId="121F70E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Мінімальні втрати холоду через стінки кузова при екстремальній спеці.</w:t>
            </w:r>
          </w:p>
        </w:tc>
      </w:tr>
      <w:tr w:rsidR="00737ABE" w14:paraId="57B88EA2" w14:textId="77777777">
        <w:trPr>
          <w:trHeight w:val="315"/>
        </w:trPr>
        <w:tc>
          <w:tcPr>
            <w:tcW w:w="2726" w:type="dxa"/>
            <w:tcMar>
              <w:top w:w="30" w:type="dxa"/>
              <w:left w:w="45" w:type="dxa"/>
              <w:bottom w:w="30" w:type="dxa"/>
              <w:right w:w="45" w:type="dxa"/>
            </w:tcMar>
            <w:vAlign w:val="center"/>
          </w:tcPr>
          <w:p w14:paraId="2F1406A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Температурний діапазон</w:t>
            </w:r>
          </w:p>
        </w:tc>
        <w:tc>
          <w:tcPr>
            <w:tcW w:w="2140" w:type="dxa"/>
            <w:tcMar>
              <w:top w:w="30" w:type="dxa"/>
              <w:left w:w="45" w:type="dxa"/>
              <w:bottom w:w="30" w:type="dxa"/>
              <w:right w:w="45" w:type="dxa"/>
            </w:tcMar>
            <w:vAlign w:val="center"/>
          </w:tcPr>
          <w:p w14:paraId="2E4F203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 –20° С до –25° С</w:t>
            </w:r>
          </w:p>
        </w:tc>
        <w:tc>
          <w:tcPr>
            <w:tcW w:w="4762" w:type="dxa"/>
            <w:tcMar>
              <w:top w:w="30" w:type="dxa"/>
              <w:left w:w="0" w:type="dxa"/>
              <w:bottom w:w="30" w:type="dxa"/>
              <w:right w:w="0" w:type="dxa"/>
            </w:tcMar>
            <w:vAlign w:val="center"/>
          </w:tcPr>
          <w:p w14:paraId="2C947E2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стабільності структури молочного жиру та кристалів льоду.</w:t>
            </w:r>
          </w:p>
        </w:tc>
      </w:tr>
      <w:tr w:rsidR="00737ABE" w14:paraId="793527C4" w14:textId="77777777">
        <w:trPr>
          <w:trHeight w:val="315"/>
        </w:trPr>
        <w:tc>
          <w:tcPr>
            <w:tcW w:w="2726" w:type="dxa"/>
            <w:tcMar>
              <w:top w:w="30" w:type="dxa"/>
              <w:left w:w="45" w:type="dxa"/>
              <w:bottom w:w="30" w:type="dxa"/>
              <w:right w:w="45" w:type="dxa"/>
            </w:tcMar>
            <w:vAlign w:val="center"/>
          </w:tcPr>
          <w:p w14:paraId="5E44CF5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Зовнішній температурний поріг</w:t>
            </w:r>
          </w:p>
        </w:tc>
        <w:tc>
          <w:tcPr>
            <w:tcW w:w="2140" w:type="dxa"/>
            <w:tcMar>
              <w:top w:w="30" w:type="dxa"/>
              <w:left w:w="45" w:type="dxa"/>
              <w:bottom w:w="30" w:type="dxa"/>
              <w:right w:w="45" w:type="dxa"/>
            </w:tcMar>
            <w:vAlign w:val="center"/>
          </w:tcPr>
          <w:p w14:paraId="10D32B6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 +30° С (і вище для класу С)</w:t>
            </w:r>
          </w:p>
        </w:tc>
        <w:tc>
          <w:tcPr>
            <w:tcW w:w="4762" w:type="dxa"/>
            <w:tcMar>
              <w:top w:w="30" w:type="dxa"/>
              <w:left w:w="0" w:type="dxa"/>
              <w:bottom w:w="30" w:type="dxa"/>
              <w:right w:w="0" w:type="dxa"/>
            </w:tcMar>
            <w:vAlign w:val="center"/>
          </w:tcPr>
          <w:p w14:paraId="1035C0E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експлуатації в літній період без ризику розморожування вантажу.</w:t>
            </w:r>
          </w:p>
        </w:tc>
      </w:tr>
    </w:tbl>
    <w:p w14:paraId="0743749B" w14:textId="77777777" w:rsidR="00737ABE" w:rsidRDefault="00737ABE">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41DD0F16" w14:textId="5F7650C6"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оптимізації логістичних процесів ящики формуються у транспортні пакети на стандартних європалетах (1200×800 мм). Питома вага у загальному обсязі перевезень АТ «Рудь» на цей вантаж припадає 65%. Висота укладання вантажу на палеті обмежена 1,8 м для забезпечення стійкості штабеля та вільної циркуляції охолодженого повітря всередині кузова. Використання палет дозволяє досягти коефіцієнта використання вантажопідйомності на рівні 0,87-0,90. Головною </w:t>
      </w:r>
      <w:r>
        <w:rPr>
          <w:rFonts w:ascii="Times New Roman" w:eastAsia="Times New Roman" w:hAnsi="Times New Roman" w:cs="Times New Roman"/>
          <w:color w:val="000000"/>
          <w:sz w:val="28"/>
          <w:szCs w:val="28"/>
        </w:rPr>
        <w:lastRenderedPageBreak/>
        <w:t xml:space="preserve">фізичною особливістю вантажу є чутливість до теплових коливань. Морозиво має високу теплоємність, проте навіть короткочасне підвищення температури вище критичної межі спричиняє рекристалізацію льоду, що незворотно псує структуру продукту. Транспортування здійснюється при стабільній температурі від –18° С до –25° С. </w:t>
      </w:r>
      <w:r>
        <w:rPr>
          <w:rFonts w:ascii="Times New Roman" w:eastAsia="Times New Roman" w:hAnsi="Times New Roman" w:cs="Times New Roman"/>
          <w:sz w:val="28"/>
          <w:szCs w:val="28"/>
        </w:rPr>
        <w:t xml:space="preserve">Морозиво та заборонено </w:t>
      </w:r>
      <w:r>
        <w:rPr>
          <w:rFonts w:ascii="Times New Roman" w:eastAsia="Times New Roman" w:hAnsi="Times New Roman" w:cs="Times New Roman"/>
          <w:color w:val="000000"/>
          <w:sz w:val="28"/>
          <w:szCs w:val="28"/>
        </w:rPr>
        <w:t>перевозити разом із продуктами, що мають інтенсивний аромат (риба, копченості, фрукти) або технічними вантажами. Допускається спільне транспортування з іншими видами замороженої продукції (ягоди, овочі) за умови ідентичності температурного режиму. Для мінімізації втрат та збереження якості продукції впроваджено наступні заходи:</w:t>
      </w:r>
    </w:p>
    <w:p w14:paraId="5898A259"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попереднє охолодження, зокрема кузов рефрижератора повинен бути охолоджений до робочої температури перед початком завантаження;</w:t>
      </w:r>
    </w:p>
    <w:p w14:paraId="729904A0"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використання термостатичних завіс на дверних проєктах під час навантажувально-розвантажувальних робіт зменшує приплив теплого повітря;</w:t>
      </w:r>
    </w:p>
    <w:p w14:paraId="73535539"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встановлення датчиків, які фіксують час відновлення температурного режиму (норма  до 15 хвилин після закриття дверей);</w:t>
      </w:r>
    </w:p>
    <w:p w14:paraId="5EF96983"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використання кріпильних ременів та розпірних планок для запобігання зміщенню палет під час маневрування автомобіля. </w:t>
      </w:r>
    </w:p>
    <w:p w14:paraId="21519F88"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Маркування виконує інформаційну та маніпуляційну функції. На кожну одиницю транспортної тари наносяться маніпуляційні знаки: «Обережно, крихке», «Верх», «Захищати від тепла» (згідно з ДСТУ); найменування продукту, номер партії, дата виготовлення та кінцевий термін реалізації; штрих-коди GS1 для автоматизованого обліку в ЕRР-системі підприємства. </w:t>
      </w:r>
    </w:p>
    <w:p w14:paraId="5361EF2F"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Класифікація вантажу як «швидкопсувний, глибокої заморозки» автоматично виключає використання неспеціалізованого транспорту. Використання тентованих або суцільнометалевих фургонів без ізотермічного шару заборонено навіть на короткі відстані. Відсутність активного охолодження призводить до деградації продукту протягом 15–20 хвилин. Безперервність режиму контролюється термографами. Будь-яке відхилення від заданої кривої температури (понад 3° С на </w:t>
      </w:r>
      <w:r>
        <w:rPr>
          <w:rFonts w:ascii="Times New Roman" w:eastAsia="Times New Roman" w:hAnsi="Times New Roman" w:cs="Times New Roman"/>
          <w:sz w:val="28"/>
          <w:szCs w:val="28"/>
        </w:rPr>
        <w:lastRenderedPageBreak/>
        <w:t xml:space="preserve">термін більше 30 хвилин) є підставою для відмови у прийманні вантажу отримувачем. </w:t>
      </w:r>
    </w:p>
    <w:p w14:paraId="6F21C28D" w14:textId="6A868515"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національних стандартів України та міжнародних нормативних актів (зокрема Угоди АTР), продукція АТ «Рудь» (морозиво) підлягає багаторівневій класифікації. Це визначає вибір рухомого складу, технологію вантажних операцій та систему контролю якості. Морозиво належить до категорії продуктів, які втрачають свої споживчі властивості без дотримання спеціальних температурних умов. Життєвий цикл продукту повністю залежить від концепції «безперервного холодового ланцюга». Будь-яке розірвання цього ланцюга на етапах «склад  транспорт  розподільчий центр» призводить до незворотного псування (мікробіологічного обсіменіння або зміни структури). Максимальне скорочення часу перебування вантажу поза зоною активного охолодження під час вантажно-розвантажувальних робіт (НРР). Відповідно до Угоди АTР, вантаж класифікується як такий, що потребує стабільного термічного режиму на рівні не вище –18° С. Глибока заморозка мінімізує активність ферментів та запобігає росту мікроорганізмів. Для продукції АТ «Рудь» оптимальним є діапазон від –20° С до –25° С, що забезпечує «запас міцності» при короткочасних відкриттях дверей кузова. Вимагає використання рефрижераторних установок високої потужності, здатних компенсувати зовнішні теплопритоки в літній період (клас FRС/FRF)</w:t>
      </w:r>
      <w:r w:rsidR="00FD2312" w:rsidRPr="00FD2312">
        <w:rPr>
          <w:rFonts w:ascii="Times New Roman" w:eastAsia="Times New Roman" w:hAnsi="Times New Roman" w:cs="Times New Roman"/>
          <w:sz w:val="28"/>
          <w:szCs w:val="28"/>
        </w:rPr>
        <w:t xml:space="preserve"> [</w:t>
      </w:r>
      <w:r w:rsidR="007A2440" w:rsidRPr="007A2440">
        <w:rPr>
          <w:rFonts w:ascii="Times New Roman" w:eastAsia="Times New Roman" w:hAnsi="Times New Roman" w:cs="Times New Roman"/>
          <w:sz w:val="28"/>
          <w:szCs w:val="28"/>
        </w:rPr>
        <w:t>7</w:t>
      </w:r>
      <w:r w:rsidR="00FD2312" w:rsidRPr="00FD2312">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D318B50"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автоматизації складських процесів та оптимізації використання вантажопідйомності ТЗ, продукція формується у стандартні вантажні одиниці.</w:t>
      </w:r>
    </w:p>
    <w:p w14:paraId="70BA7212"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1.Структура одиниці.</w:t>
      </w:r>
    </w:p>
    <w:p w14:paraId="3BB7200A"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2.Формування палет дозволяє використовувати механізовані засоби (навантажувачі, гідравлічні візки), які прискорюють процес навантаження у 4–5 разів порівняно з поштучним укладанням. Це критично для збереження температури вантажу.</w:t>
      </w:r>
    </w:p>
    <w:p w14:paraId="7B54F114"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Вантаж офіційно класифікується як безпечний (не підпадає під дію угоди  АDR щодо небезпечних вантажів), проте має специфічні обмеження щодо </w:t>
      </w:r>
      <w:r>
        <w:rPr>
          <w:rFonts w:ascii="Times New Roman" w:eastAsia="Times New Roman" w:hAnsi="Times New Roman" w:cs="Times New Roman"/>
          <w:sz w:val="28"/>
          <w:szCs w:val="28"/>
        </w:rPr>
        <w:lastRenderedPageBreak/>
        <w:t xml:space="preserve">санітарного допуску (табл.2.4). </w:t>
      </w:r>
    </w:p>
    <w:p w14:paraId="7DF228C9" w14:textId="77777777" w:rsidR="00D84747" w:rsidRPr="00D84747" w:rsidRDefault="00D84747">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16"/>
          <w:szCs w:val="28"/>
        </w:rPr>
      </w:pPr>
    </w:p>
    <w:p w14:paraId="27336E46" w14:textId="4461FB4A"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2.4 – Деталізація вимог до санітарно-технічного допуску</w:t>
      </w:r>
    </w:p>
    <w:tbl>
      <w:tblPr>
        <w:tblStyle w:val="a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8"/>
        <w:gridCol w:w="3327"/>
        <w:gridCol w:w="4373"/>
      </w:tblGrid>
      <w:tr w:rsidR="00737ABE" w14:paraId="7DDF325E" w14:textId="77777777">
        <w:trPr>
          <w:trHeight w:val="315"/>
        </w:trPr>
        <w:tc>
          <w:tcPr>
            <w:tcW w:w="1928" w:type="dxa"/>
            <w:tcMar>
              <w:top w:w="30" w:type="dxa"/>
              <w:left w:w="45" w:type="dxa"/>
              <w:bottom w:w="30" w:type="dxa"/>
              <w:right w:w="45" w:type="dxa"/>
            </w:tcMar>
            <w:vAlign w:val="center"/>
          </w:tcPr>
          <w:p w14:paraId="7B1A4BF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w:t>
            </w:r>
          </w:p>
        </w:tc>
        <w:tc>
          <w:tcPr>
            <w:tcW w:w="3327" w:type="dxa"/>
            <w:tcMar>
              <w:top w:w="30" w:type="dxa"/>
              <w:left w:w="45" w:type="dxa"/>
              <w:bottom w:w="30" w:type="dxa"/>
              <w:right w:w="45" w:type="dxa"/>
            </w:tcMar>
            <w:vAlign w:val="center"/>
          </w:tcPr>
          <w:p w14:paraId="3AE243F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Зміст вимоги</w:t>
            </w:r>
          </w:p>
        </w:tc>
        <w:tc>
          <w:tcPr>
            <w:tcW w:w="4373" w:type="dxa"/>
            <w:tcMar>
              <w:top w:w="30" w:type="dxa"/>
              <w:left w:w="0" w:type="dxa"/>
              <w:bottom w:w="30" w:type="dxa"/>
              <w:right w:w="0" w:type="dxa"/>
            </w:tcMar>
            <w:vAlign w:val="center"/>
          </w:tcPr>
          <w:p w14:paraId="155520F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 на процес перевезення</w:t>
            </w:r>
          </w:p>
        </w:tc>
      </w:tr>
      <w:tr w:rsidR="00737ABE" w14:paraId="7B15E00A" w14:textId="77777777">
        <w:trPr>
          <w:trHeight w:val="315"/>
        </w:trPr>
        <w:tc>
          <w:tcPr>
            <w:tcW w:w="1928" w:type="dxa"/>
            <w:tcMar>
              <w:top w:w="30" w:type="dxa"/>
              <w:left w:w="45" w:type="dxa"/>
              <w:bottom w:w="30" w:type="dxa"/>
              <w:right w:w="45" w:type="dxa"/>
            </w:tcMar>
            <w:vAlign w:val="center"/>
          </w:tcPr>
          <w:p w14:paraId="769C43A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Санітарний паспорт ТЗ</w:t>
            </w:r>
          </w:p>
        </w:tc>
        <w:tc>
          <w:tcPr>
            <w:tcW w:w="3327" w:type="dxa"/>
            <w:tcMar>
              <w:top w:w="30" w:type="dxa"/>
              <w:left w:w="45" w:type="dxa"/>
              <w:bottom w:w="30" w:type="dxa"/>
              <w:right w:w="45" w:type="dxa"/>
            </w:tcMar>
            <w:vAlign w:val="center"/>
          </w:tcPr>
          <w:p w14:paraId="63DC08C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Обов’язковий документ на кожен рефрижератор.</w:t>
            </w:r>
          </w:p>
        </w:tc>
        <w:tc>
          <w:tcPr>
            <w:tcW w:w="4373" w:type="dxa"/>
            <w:tcMar>
              <w:top w:w="30" w:type="dxa"/>
              <w:left w:w="0" w:type="dxa"/>
              <w:bottom w:w="30" w:type="dxa"/>
              <w:right w:w="0" w:type="dxa"/>
            </w:tcMar>
            <w:vAlign w:val="center"/>
          </w:tcPr>
          <w:p w14:paraId="0B4898A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Підтверджує придатність кузова для контакту з харчовими продуктами.</w:t>
            </w:r>
          </w:p>
        </w:tc>
      </w:tr>
      <w:tr w:rsidR="00737ABE" w14:paraId="7C10605A" w14:textId="77777777">
        <w:trPr>
          <w:trHeight w:val="315"/>
        </w:trPr>
        <w:tc>
          <w:tcPr>
            <w:tcW w:w="1928" w:type="dxa"/>
            <w:tcMar>
              <w:top w:w="30" w:type="dxa"/>
              <w:left w:w="45" w:type="dxa"/>
              <w:bottom w:w="30" w:type="dxa"/>
              <w:right w:w="45" w:type="dxa"/>
            </w:tcMar>
            <w:vAlign w:val="center"/>
          </w:tcPr>
          <w:p w14:paraId="1140CC8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Дезінфекція кузова</w:t>
            </w:r>
          </w:p>
        </w:tc>
        <w:tc>
          <w:tcPr>
            <w:tcW w:w="3327" w:type="dxa"/>
            <w:tcMar>
              <w:top w:w="30" w:type="dxa"/>
              <w:left w:w="45" w:type="dxa"/>
              <w:bottom w:w="30" w:type="dxa"/>
              <w:right w:w="45" w:type="dxa"/>
            </w:tcMar>
            <w:vAlign w:val="center"/>
          </w:tcPr>
          <w:p w14:paraId="7DF247D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Щомісячна повна обробка антисептичними засобами.</w:t>
            </w:r>
          </w:p>
        </w:tc>
        <w:tc>
          <w:tcPr>
            <w:tcW w:w="4373" w:type="dxa"/>
            <w:tcMar>
              <w:top w:w="30" w:type="dxa"/>
              <w:left w:w="0" w:type="dxa"/>
              <w:bottom w:w="30" w:type="dxa"/>
              <w:right w:w="0" w:type="dxa"/>
            </w:tcMar>
            <w:vAlign w:val="center"/>
          </w:tcPr>
          <w:p w14:paraId="52BB71F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Виключає ризик бактеріального забруднення та видаляє сторонні запахи.</w:t>
            </w:r>
          </w:p>
        </w:tc>
      </w:tr>
      <w:tr w:rsidR="00737ABE" w14:paraId="2C2AE1BD" w14:textId="77777777">
        <w:trPr>
          <w:trHeight w:val="315"/>
        </w:trPr>
        <w:tc>
          <w:tcPr>
            <w:tcW w:w="1928" w:type="dxa"/>
            <w:tcMar>
              <w:top w:w="30" w:type="dxa"/>
              <w:left w:w="45" w:type="dxa"/>
              <w:bottom w:w="30" w:type="dxa"/>
              <w:right w:w="45" w:type="dxa"/>
            </w:tcMar>
            <w:vAlign w:val="center"/>
          </w:tcPr>
          <w:p w14:paraId="1B4D696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Медичний допуск</w:t>
            </w:r>
          </w:p>
        </w:tc>
        <w:tc>
          <w:tcPr>
            <w:tcW w:w="3327" w:type="dxa"/>
            <w:tcMar>
              <w:top w:w="30" w:type="dxa"/>
              <w:left w:w="45" w:type="dxa"/>
              <w:bottom w:w="30" w:type="dxa"/>
              <w:right w:w="45" w:type="dxa"/>
            </w:tcMar>
            <w:vAlign w:val="center"/>
          </w:tcPr>
          <w:p w14:paraId="03D1BFC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медичної книжки у водія-експедитора.</w:t>
            </w:r>
          </w:p>
        </w:tc>
        <w:tc>
          <w:tcPr>
            <w:tcW w:w="4373" w:type="dxa"/>
            <w:tcMar>
              <w:top w:w="30" w:type="dxa"/>
              <w:left w:w="0" w:type="dxa"/>
              <w:bottom w:w="30" w:type="dxa"/>
              <w:right w:w="0" w:type="dxa"/>
            </w:tcMar>
            <w:vAlign w:val="center"/>
          </w:tcPr>
          <w:p w14:paraId="20B71EF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дотримання гігієнічних норм при безпосередньому контакті з тарою.</w:t>
            </w:r>
          </w:p>
        </w:tc>
      </w:tr>
      <w:tr w:rsidR="00737ABE" w14:paraId="2D5714BE" w14:textId="77777777">
        <w:trPr>
          <w:trHeight w:val="315"/>
        </w:trPr>
        <w:tc>
          <w:tcPr>
            <w:tcW w:w="1928" w:type="dxa"/>
            <w:tcMar>
              <w:top w:w="30" w:type="dxa"/>
              <w:left w:w="45" w:type="dxa"/>
              <w:bottom w:w="30" w:type="dxa"/>
              <w:right w:w="45" w:type="dxa"/>
            </w:tcMar>
            <w:vAlign w:val="center"/>
          </w:tcPr>
          <w:p w14:paraId="0422CF8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Приладовий контроль</w:t>
            </w:r>
          </w:p>
        </w:tc>
        <w:tc>
          <w:tcPr>
            <w:tcW w:w="3327" w:type="dxa"/>
            <w:tcMar>
              <w:top w:w="30" w:type="dxa"/>
              <w:left w:w="45" w:type="dxa"/>
              <w:bottom w:w="30" w:type="dxa"/>
              <w:right w:w="45" w:type="dxa"/>
            </w:tcMar>
            <w:vAlign w:val="center"/>
          </w:tcPr>
          <w:p w14:paraId="467F320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повіреного термографа.</w:t>
            </w:r>
          </w:p>
        </w:tc>
        <w:tc>
          <w:tcPr>
            <w:tcW w:w="4373" w:type="dxa"/>
            <w:tcMar>
              <w:top w:w="30" w:type="dxa"/>
              <w:left w:w="0" w:type="dxa"/>
              <w:bottom w:w="30" w:type="dxa"/>
              <w:right w:w="0" w:type="dxa"/>
            </w:tcMar>
            <w:vAlign w:val="center"/>
          </w:tcPr>
          <w:p w14:paraId="18AFDA5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Документальне підтвердження безпечності партії продукту для кінцевого споживача.</w:t>
            </w:r>
          </w:p>
        </w:tc>
      </w:tr>
    </w:tbl>
    <w:p w14:paraId="00C38329" w14:textId="77777777" w:rsidR="00737ABE" w:rsidRPr="000B4108" w:rsidRDefault="00737ABE" w:rsidP="002229F3">
      <w:pPr>
        <w:widowControl w:val="0"/>
        <w:spacing w:after="0" w:line="360" w:lineRule="auto"/>
        <w:rPr>
          <w:rFonts w:ascii="Times New Roman" w:eastAsia="Times New Roman" w:hAnsi="Times New Roman" w:cs="Times New Roman"/>
          <w:sz w:val="28"/>
          <w:szCs w:val="28"/>
        </w:rPr>
      </w:pPr>
    </w:p>
    <w:p w14:paraId="29BA448F" w14:textId="5C4FD224" w:rsidR="00D84747" w:rsidRDefault="00D84747">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Ефективність логістичної системи АТ «Рудь» безпосередньо залежить від точності планування маршрутів та дотримання температурного режиму. Враховуючи специфіку продукції (морозиво, заморожені напівфабрикати), пріоритетом є мінімізація часу перебування вантажу в дорозі та раціональне використання ресурсу водіїв (табл.2.5).</w:t>
      </w:r>
    </w:p>
    <w:p w14:paraId="56576D9A" w14:textId="77777777" w:rsidR="00D84747" w:rsidRPr="00D84747" w:rsidRDefault="00D84747">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18"/>
          <w:szCs w:val="28"/>
        </w:rPr>
      </w:pPr>
    </w:p>
    <w:p w14:paraId="678B6FF8" w14:textId="3A07BFD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2.5 – Проєктний розклад роботи водія на міжміському маршруті «Житомир – Київ – Житомир»</w:t>
      </w:r>
    </w:p>
    <w:tbl>
      <w:tblPr>
        <w:tblStyle w:val="af4"/>
        <w:tblW w:w="92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8"/>
        <w:gridCol w:w="1044"/>
        <w:gridCol w:w="1383"/>
        <w:gridCol w:w="1400"/>
        <w:gridCol w:w="2934"/>
      </w:tblGrid>
      <w:tr w:rsidR="00737ABE" w14:paraId="66EEDB82" w14:textId="77777777">
        <w:trPr>
          <w:trHeight w:val="315"/>
          <w:jc w:val="center"/>
        </w:trPr>
        <w:tc>
          <w:tcPr>
            <w:tcW w:w="2468" w:type="dxa"/>
            <w:tcMar>
              <w:top w:w="30" w:type="dxa"/>
              <w:left w:w="45" w:type="dxa"/>
              <w:bottom w:w="30" w:type="dxa"/>
              <w:right w:w="45" w:type="dxa"/>
            </w:tcMar>
            <w:vAlign w:val="center"/>
          </w:tcPr>
          <w:p w14:paraId="6B53602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Етап маршруту</w:t>
            </w:r>
          </w:p>
        </w:tc>
        <w:tc>
          <w:tcPr>
            <w:tcW w:w="1044" w:type="dxa"/>
            <w:tcMar>
              <w:top w:w="30" w:type="dxa"/>
              <w:left w:w="45" w:type="dxa"/>
              <w:bottom w:w="30" w:type="dxa"/>
              <w:right w:w="45" w:type="dxa"/>
            </w:tcMar>
            <w:vAlign w:val="center"/>
          </w:tcPr>
          <w:p w14:paraId="789C7C0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 початку</w:t>
            </w:r>
          </w:p>
        </w:tc>
        <w:tc>
          <w:tcPr>
            <w:tcW w:w="1383" w:type="dxa"/>
            <w:tcMar>
              <w:top w:w="30" w:type="dxa"/>
              <w:left w:w="45" w:type="dxa"/>
              <w:bottom w:w="30" w:type="dxa"/>
              <w:right w:w="45" w:type="dxa"/>
            </w:tcMar>
            <w:vAlign w:val="center"/>
          </w:tcPr>
          <w:p w14:paraId="264FEE7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 закінчення</w:t>
            </w:r>
          </w:p>
        </w:tc>
        <w:tc>
          <w:tcPr>
            <w:tcW w:w="1400" w:type="dxa"/>
            <w:tcMar>
              <w:top w:w="30" w:type="dxa"/>
              <w:left w:w="45" w:type="dxa"/>
              <w:bottom w:w="30" w:type="dxa"/>
              <w:right w:w="45" w:type="dxa"/>
            </w:tcMar>
            <w:vAlign w:val="center"/>
          </w:tcPr>
          <w:p w14:paraId="637B384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Тривалість</w:t>
            </w:r>
          </w:p>
        </w:tc>
        <w:tc>
          <w:tcPr>
            <w:tcW w:w="2934" w:type="dxa"/>
            <w:tcMar>
              <w:top w:w="30" w:type="dxa"/>
              <w:left w:w="45" w:type="dxa"/>
              <w:bottom w:w="30" w:type="dxa"/>
              <w:right w:w="45" w:type="dxa"/>
            </w:tcMar>
            <w:vAlign w:val="center"/>
          </w:tcPr>
          <w:p w14:paraId="092B8DE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Операція</w:t>
            </w:r>
          </w:p>
        </w:tc>
      </w:tr>
      <w:tr w:rsidR="00737ABE" w14:paraId="183F03D0" w14:textId="77777777">
        <w:trPr>
          <w:trHeight w:val="315"/>
          <w:jc w:val="center"/>
        </w:trPr>
        <w:tc>
          <w:tcPr>
            <w:tcW w:w="2468" w:type="dxa"/>
            <w:tcMar>
              <w:top w:w="30" w:type="dxa"/>
              <w:left w:w="45" w:type="dxa"/>
              <w:bottom w:w="30" w:type="dxa"/>
              <w:right w:w="45" w:type="dxa"/>
            </w:tcMar>
            <w:vAlign w:val="center"/>
          </w:tcPr>
          <w:p w14:paraId="7468043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Автобаза</w:t>
            </w:r>
          </w:p>
        </w:tc>
        <w:tc>
          <w:tcPr>
            <w:tcW w:w="1044" w:type="dxa"/>
            <w:tcMar>
              <w:top w:w="30" w:type="dxa"/>
              <w:left w:w="45" w:type="dxa"/>
              <w:bottom w:w="30" w:type="dxa"/>
              <w:right w:w="45" w:type="dxa"/>
            </w:tcMar>
            <w:vAlign w:val="center"/>
          </w:tcPr>
          <w:p w14:paraId="55765A5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06:00</w:t>
            </w:r>
          </w:p>
        </w:tc>
        <w:tc>
          <w:tcPr>
            <w:tcW w:w="1383" w:type="dxa"/>
            <w:tcMar>
              <w:top w:w="30" w:type="dxa"/>
              <w:left w:w="45" w:type="dxa"/>
              <w:bottom w:w="30" w:type="dxa"/>
              <w:right w:w="45" w:type="dxa"/>
            </w:tcMar>
            <w:vAlign w:val="center"/>
          </w:tcPr>
          <w:p w14:paraId="38759E6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06:45</w:t>
            </w:r>
          </w:p>
        </w:tc>
        <w:tc>
          <w:tcPr>
            <w:tcW w:w="1400" w:type="dxa"/>
            <w:tcMar>
              <w:top w:w="30" w:type="dxa"/>
              <w:left w:w="45" w:type="dxa"/>
              <w:bottom w:w="30" w:type="dxa"/>
              <w:right w:w="45" w:type="dxa"/>
            </w:tcMar>
            <w:vAlign w:val="center"/>
          </w:tcPr>
          <w:p w14:paraId="134A3EC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 хв</w:t>
            </w:r>
          </w:p>
        </w:tc>
        <w:tc>
          <w:tcPr>
            <w:tcW w:w="2934" w:type="dxa"/>
            <w:tcMar>
              <w:top w:w="30" w:type="dxa"/>
              <w:left w:w="0" w:type="dxa"/>
              <w:bottom w:w="30" w:type="dxa"/>
              <w:right w:w="0" w:type="dxa"/>
            </w:tcMar>
            <w:vAlign w:val="center"/>
          </w:tcPr>
          <w:p w14:paraId="2257AAC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Передрейсовий огляд, ТТН</w:t>
            </w:r>
          </w:p>
        </w:tc>
      </w:tr>
      <w:tr w:rsidR="00737ABE" w14:paraId="27254E65" w14:textId="77777777">
        <w:trPr>
          <w:trHeight w:val="315"/>
          <w:jc w:val="center"/>
        </w:trPr>
        <w:tc>
          <w:tcPr>
            <w:tcW w:w="2468" w:type="dxa"/>
            <w:tcMar>
              <w:top w:w="30" w:type="dxa"/>
              <w:left w:w="45" w:type="dxa"/>
              <w:bottom w:w="30" w:type="dxa"/>
              <w:right w:w="45" w:type="dxa"/>
            </w:tcMar>
            <w:vAlign w:val="center"/>
          </w:tcPr>
          <w:p w14:paraId="4481F78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Рух до пункту</w:t>
            </w:r>
          </w:p>
        </w:tc>
        <w:tc>
          <w:tcPr>
            <w:tcW w:w="1044" w:type="dxa"/>
            <w:tcMar>
              <w:top w:w="30" w:type="dxa"/>
              <w:left w:w="45" w:type="dxa"/>
              <w:bottom w:w="30" w:type="dxa"/>
              <w:right w:w="45" w:type="dxa"/>
            </w:tcMar>
            <w:vAlign w:val="center"/>
          </w:tcPr>
          <w:p w14:paraId="49022CB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06:45</w:t>
            </w:r>
          </w:p>
        </w:tc>
        <w:tc>
          <w:tcPr>
            <w:tcW w:w="1383" w:type="dxa"/>
            <w:tcMar>
              <w:top w:w="30" w:type="dxa"/>
              <w:left w:w="45" w:type="dxa"/>
              <w:bottom w:w="30" w:type="dxa"/>
              <w:right w:w="45" w:type="dxa"/>
            </w:tcMar>
            <w:vAlign w:val="center"/>
          </w:tcPr>
          <w:p w14:paraId="737A628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08:45</w:t>
            </w:r>
          </w:p>
        </w:tc>
        <w:tc>
          <w:tcPr>
            <w:tcW w:w="1400" w:type="dxa"/>
            <w:tcMar>
              <w:top w:w="30" w:type="dxa"/>
              <w:left w:w="45" w:type="dxa"/>
              <w:bottom w:w="30" w:type="dxa"/>
              <w:right w:w="45" w:type="dxa"/>
            </w:tcMar>
            <w:vAlign w:val="center"/>
          </w:tcPr>
          <w:p w14:paraId="39231DD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год</w:t>
            </w:r>
          </w:p>
        </w:tc>
        <w:tc>
          <w:tcPr>
            <w:tcW w:w="2934" w:type="dxa"/>
            <w:tcMar>
              <w:top w:w="30" w:type="dxa"/>
              <w:left w:w="45" w:type="dxa"/>
              <w:bottom w:w="30" w:type="dxa"/>
              <w:right w:w="45" w:type="dxa"/>
            </w:tcMar>
            <w:vAlign w:val="center"/>
          </w:tcPr>
          <w:p w14:paraId="133D063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Рух (140 км)</w:t>
            </w:r>
          </w:p>
        </w:tc>
      </w:tr>
      <w:tr w:rsidR="00737ABE" w14:paraId="3C68DB38" w14:textId="77777777">
        <w:trPr>
          <w:trHeight w:val="315"/>
          <w:jc w:val="center"/>
        </w:trPr>
        <w:tc>
          <w:tcPr>
            <w:tcW w:w="2468" w:type="dxa"/>
            <w:tcMar>
              <w:top w:w="30" w:type="dxa"/>
              <w:left w:w="45" w:type="dxa"/>
              <w:bottom w:w="30" w:type="dxa"/>
              <w:right w:w="45" w:type="dxa"/>
            </w:tcMar>
            <w:vAlign w:val="center"/>
          </w:tcPr>
          <w:p w14:paraId="5D3D324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Розвантаження</w:t>
            </w:r>
          </w:p>
        </w:tc>
        <w:tc>
          <w:tcPr>
            <w:tcW w:w="1044" w:type="dxa"/>
            <w:tcMar>
              <w:top w:w="30" w:type="dxa"/>
              <w:left w:w="45" w:type="dxa"/>
              <w:bottom w:w="30" w:type="dxa"/>
              <w:right w:w="45" w:type="dxa"/>
            </w:tcMar>
            <w:vAlign w:val="center"/>
          </w:tcPr>
          <w:p w14:paraId="0FBFF4B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08:45</w:t>
            </w:r>
          </w:p>
        </w:tc>
        <w:tc>
          <w:tcPr>
            <w:tcW w:w="1383" w:type="dxa"/>
            <w:tcMar>
              <w:top w:w="30" w:type="dxa"/>
              <w:left w:w="45" w:type="dxa"/>
              <w:bottom w:w="30" w:type="dxa"/>
              <w:right w:w="45" w:type="dxa"/>
            </w:tcMar>
            <w:vAlign w:val="center"/>
          </w:tcPr>
          <w:p w14:paraId="521AE4A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11:45</w:t>
            </w:r>
          </w:p>
        </w:tc>
        <w:tc>
          <w:tcPr>
            <w:tcW w:w="1400" w:type="dxa"/>
            <w:tcMar>
              <w:top w:w="30" w:type="dxa"/>
              <w:left w:w="45" w:type="dxa"/>
              <w:bottom w:w="30" w:type="dxa"/>
              <w:right w:w="45" w:type="dxa"/>
            </w:tcMar>
            <w:vAlign w:val="center"/>
          </w:tcPr>
          <w:p w14:paraId="6CC3611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год</w:t>
            </w:r>
          </w:p>
        </w:tc>
        <w:tc>
          <w:tcPr>
            <w:tcW w:w="2934" w:type="dxa"/>
            <w:tcMar>
              <w:top w:w="30" w:type="dxa"/>
              <w:left w:w="0" w:type="dxa"/>
              <w:bottom w:w="30" w:type="dxa"/>
              <w:right w:w="0" w:type="dxa"/>
            </w:tcMar>
            <w:vAlign w:val="center"/>
          </w:tcPr>
          <w:p w14:paraId="1E6FA71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на депо дистриб'ютора</w:t>
            </w:r>
          </w:p>
        </w:tc>
      </w:tr>
      <w:tr w:rsidR="00737ABE" w14:paraId="42CA02BC" w14:textId="77777777">
        <w:trPr>
          <w:trHeight w:val="315"/>
          <w:jc w:val="center"/>
        </w:trPr>
        <w:tc>
          <w:tcPr>
            <w:tcW w:w="2468" w:type="dxa"/>
            <w:tcMar>
              <w:top w:w="30" w:type="dxa"/>
              <w:left w:w="45" w:type="dxa"/>
              <w:bottom w:w="30" w:type="dxa"/>
              <w:right w:w="45" w:type="dxa"/>
            </w:tcMar>
            <w:vAlign w:val="center"/>
          </w:tcPr>
          <w:p w14:paraId="1DAEB4F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Перерва</w:t>
            </w:r>
          </w:p>
        </w:tc>
        <w:tc>
          <w:tcPr>
            <w:tcW w:w="1044" w:type="dxa"/>
            <w:tcMar>
              <w:top w:w="30" w:type="dxa"/>
              <w:left w:w="45" w:type="dxa"/>
              <w:bottom w:w="30" w:type="dxa"/>
              <w:right w:w="45" w:type="dxa"/>
            </w:tcMar>
            <w:vAlign w:val="center"/>
          </w:tcPr>
          <w:p w14:paraId="5261DF8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11:45</w:t>
            </w:r>
          </w:p>
        </w:tc>
        <w:tc>
          <w:tcPr>
            <w:tcW w:w="1383" w:type="dxa"/>
            <w:tcMar>
              <w:top w:w="30" w:type="dxa"/>
              <w:left w:w="45" w:type="dxa"/>
              <w:bottom w:w="30" w:type="dxa"/>
              <w:right w:w="45" w:type="dxa"/>
            </w:tcMar>
            <w:vAlign w:val="center"/>
          </w:tcPr>
          <w:p w14:paraId="0FC8BF1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12:30</w:t>
            </w:r>
          </w:p>
        </w:tc>
        <w:tc>
          <w:tcPr>
            <w:tcW w:w="1400" w:type="dxa"/>
            <w:tcMar>
              <w:top w:w="30" w:type="dxa"/>
              <w:left w:w="45" w:type="dxa"/>
              <w:bottom w:w="30" w:type="dxa"/>
              <w:right w:w="45" w:type="dxa"/>
            </w:tcMar>
            <w:vAlign w:val="center"/>
          </w:tcPr>
          <w:p w14:paraId="2357C40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 хв</w:t>
            </w:r>
          </w:p>
        </w:tc>
        <w:tc>
          <w:tcPr>
            <w:tcW w:w="2934" w:type="dxa"/>
            <w:tcMar>
              <w:top w:w="30" w:type="dxa"/>
              <w:left w:w="0" w:type="dxa"/>
              <w:bottom w:w="30" w:type="dxa"/>
              <w:right w:w="0" w:type="dxa"/>
            </w:tcMar>
            <w:vAlign w:val="center"/>
          </w:tcPr>
          <w:p w14:paraId="7907FEE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Відпочинок/Харчування</w:t>
            </w:r>
          </w:p>
        </w:tc>
      </w:tr>
      <w:tr w:rsidR="00737ABE" w14:paraId="57ABF192" w14:textId="77777777">
        <w:trPr>
          <w:trHeight w:val="315"/>
          <w:jc w:val="center"/>
        </w:trPr>
        <w:tc>
          <w:tcPr>
            <w:tcW w:w="2468" w:type="dxa"/>
            <w:tcMar>
              <w:top w:w="30" w:type="dxa"/>
              <w:left w:w="45" w:type="dxa"/>
              <w:bottom w:w="30" w:type="dxa"/>
              <w:right w:w="45" w:type="dxa"/>
            </w:tcMar>
            <w:vAlign w:val="center"/>
          </w:tcPr>
          <w:p w14:paraId="5AD7D00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Повернення</w:t>
            </w:r>
          </w:p>
        </w:tc>
        <w:tc>
          <w:tcPr>
            <w:tcW w:w="1044" w:type="dxa"/>
            <w:tcMar>
              <w:top w:w="30" w:type="dxa"/>
              <w:left w:w="45" w:type="dxa"/>
              <w:bottom w:w="30" w:type="dxa"/>
              <w:right w:w="45" w:type="dxa"/>
            </w:tcMar>
            <w:vAlign w:val="center"/>
          </w:tcPr>
          <w:p w14:paraId="245434F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12:30</w:t>
            </w:r>
          </w:p>
        </w:tc>
        <w:tc>
          <w:tcPr>
            <w:tcW w:w="1383" w:type="dxa"/>
            <w:tcMar>
              <w:top w:w="30" w:type="dxa"/>
              <w:left w:w="45" w:type="dxa"/>
              <w:bottom w:w="30" w:type="dxa"/>
              <w:right w:w="45" w:type="dxa"/>
            </w:tcMar>
            <w:vAlign w:val="center"/>
          </w:tcPr>
          <w:p w14:paraId="4D80F02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14:30</w:t>
            </w:r>
          </w:p>
        </w:tc>
        <w:tc>
          <w:tcPr>
            <w:tcW w:w="1400" w:type="dxa"/>
            <w:tcMar>
              <w:top w:w="30" w:type="dxa"/>
              <w:left w:w="45" w:type="dxa"/>
              <w:bottom w:w="30" w:type="dxa"/>
              <w:right w:w="45" w:type="dxa"/>
            </w:tcMar>
            <w:vAlign w:val="center"/>
          </w:tcPr>
          <w:p w14:paraId="668ABF4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год</w:t>
            </w:r>
          </w:p>
        </w:tc>
        <w:tc>
          <w:tcPr>
            <w:tcW w:w="2934" w:type="dxa"/>
            <w:tcMar>
              <w:top w:w="30" w:type="dxa"/>
              <w:left w:w="45" w:type="dxa"/>
              <w:bottom w:w="30" w:type="dxa"/>
              <w:right w:w="45" w:type="dxa"/>
            </w:tcMar>
            <w:vAlign w:val="center"/>
          </w:tcPr>
          <w:p w14:paraId="73D89A7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Рух (140 км)</w:t>
            </w:r>
          </w:p>
        </w:tc>
      </w:tr>
    </w:tbl>
    <w:p w14:paraId="376EB0B8"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Для забезпечення безперебійного постачання в міському та міжміському сполученні використовується комбінована система маршрутизації:</w:t>
      </w:r>
    </w:p>
    <w:p w14:paraId="2C7E4382"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побудовані за кільцевим принципом («розкид» товару по торгових точках);</w:t>
      </w:r>
    </w:p>
    <w:p w14:paraId="02F0A2B4"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магістральні перевезення до регіональних дистриб'юторських центрів.</w:t>
      </w:r>
    </w:p>
    <w:p w14:paraId="31217EE4" w14:textId="79EF067C" w:rsidR="00737ABE" w:rsidRDefault="00B25C4D" w:rsidP="002229F3">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забезпечення рентабельності перевезень молочної продукції необхідно провести розрахунок ключових показників, що впливають на собівартість доставки 1 кг продукції. Продуктивність рефрижераторного транспорту визначається обсягом продукції, доставленої за зміну. Основними чинниками впливу є вантажопідйомність, коефіцієнт використання пробігу та час навантажувально-розвантажувальних робіт (табл.2.6).</w:t>
      </w:r>
    </w:p>
    <w:p w14:paraId="61D8C113" w14:textId="77777777" w:rsidR="00D84747" w:rsidRPr="000B4108" w:rsidRDefault="00D84747" w:rsidP="002229F3">
      <w:pPr>
        <w:widowControl w:val="0"/>
        <w:spacing w:after="0" w:line="360" w:lineRule="auto"/>
        <w:ind w:firstLine="720"/>
        <w:jc w:val="both"/>
        <w:rPr>
          <w:rFonts w:ascii="Times New Roman" w:eastAsia="Times New Roman" w:hAnsi="Times New Roman" w:cs="Times New Roman"/>
          <w:sz w:val="28"/>
          <w:szCs w:val="28"/>
        </w:rPr>
      </w:pPr>
    </w:p>
    <w:p w14:paraId="6D0DCD96" w14:textId="7777777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2.6 – Вихідні дані для розрахунку продуктивності ТЗ на маршрутах АТ «Рудь»</w:t>
      </w:r>
    </w:p>
    <w:tbl>
      <w:tblPr>
        <w:tblStyle w:val="af5"/>
        <w:tblW w:w="9622" w:type="dxa"/>
        <w:tblInd w:w="0" w:type="dxa"/>
        <w:tblLayout w:type="fixed"/>
        <w:tblLook w:val="0400" w:firstRow="0" w:lastRow="0" w:firstColumn="0" w:lastColumn="0" w:noHBand="0" w:noVBand="1"/>
      </w:tblPr>
      <w:tblGrid>
        <w:gridCol w:w="4796"/>
        <w:gridCol w:w="1511"/>
        <w:gridCol w:w="1555"/>
        <w:gridCol w:w="1760"/>
      </w:tblGrid>
      <w:tr w:rsidR="00737ABE" w14:paraId="2A10AADE" w14:textId="77777777">
        <w:trPr>
          <w:trHeight w:val="315"/>
        </w:trPr>
        <w:tc>
          <w:tcPr>
            <w:tcW w:w="479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4594EEC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w:t>
            </w:r>
          </w:p>
        </w:tc>
        <w:tc>
          <w:tcPr>
            <w:tcW w:w="151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7D980DF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Позначення</w:t>
            </w:r>
          </w:p>
        </w:tc>
        <w:tc>
          <w:tcPr>
            <w:tcW w:w="155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4D5BE0B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Значення (місто)</w:t>
            </w:r>
          </w:p>
        </w:tc>
        <w:tc>
          <w:tcPr>
            <w:tcW w:w="1760" w:type="dxa"/>
            <w:tcBorders>
              <w:top w:val="single" w:sz="6" w:space="0" w:color="000000"/>
              <w:left w:val="single" w:sz="6" w:space="0" w:color="CCCCCC"/>
              <w:bottom w:val="single" w:sz="6" w:space="0" w:color="000000"/>
              <w:right w:val="single" w:sz="6" w:space="0" w:color="CCCCCC"/>
            </w:tcBorders>
            <w:tcMar>
              <w:top w:w="30" w:type="dxa"/>
              <w:left w:w="0" w:type="dxa"/>
              <w:bottom w:w="30" w:type="dxa"/>
              <w:right w:w="0" w:type="dxa"/>
            </w:tcMar>
            <w:vAlign w:val="center"/>
          </w:tcPr>
          <w:p w14:paraId="58C8CA9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Значення (міжмісто)</w:t>
            </w:r>
          </w:p>
        </w:tc>
      </w:tr>
      <w:tr w:rsidR="00737ABE" w14:paraId="526610E2" w14:textId="77777777">
        <w:trPr>
          <w:trHeight w:val="315"/>
        </w:trPr>
        <w:tc>
          <w:tcPr>
            <w:tcW w:w="479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C77E05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Номінальна вантажопідйомність</w:t>
            </w:r>
          </w:p>
        </w:tc>
        <w:tc>
          <w:tcPr>
            <w:tcW w:w="15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DE62D5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 т</w:t>
            </w:r>
          </w:p>
        </w:tc>
        <w:tc>
          <w:tcPr>
            <w:tcW w:w="15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66443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17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854A5B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737ABE" w14:paraId="004F9733" w14:textId="77777777">
        <w:trPr>
          <w:trHeight w:val="315"/>
        </w:trPr>
        <w:tc>
          <w:tcPr>
            <w:tcW w:w="479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0A28FC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використання вантажопідйомності</w:t>
            </w:r>
          </w:p>
        </w:tc>
        <w:tc>
          <w:tcPr>
            <w:tcW w:w="15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73CCA4" w14:textId="77777777" w:rsidR="00737ABE" w:rsidRDefault="00B25C4D">
            <w:pPr>
              <w:jc w:val="center"/>
              <w:rPr>
                <w:rFonts w:ascii="Times New Roman" w:eastAsia="Times New Roman" w:hAnsi="Times New Roman" w:cs="Times New Roman"/>
                <w:sz w:val="28"/>
                <w:szCs w:val="28"/>
              </w:rPr>
            </w:pPr>
            <m:oMathPara>
              <m:oMath>
                <m:r>
                  <w:rPr>
                    <w:rFonts w:ascii="Cambria Math" w:hAnsi="Cambria Math"/>
                  </w:rPr>
                  <m:t>η</m:t>
                </m:r>
              </m:oMath>
            </m:oMathPara>
          </w:p>
        </w:tc>
        <w:tc>
          <w:tcPr>
            <w:tcW w:w="15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07EA49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0,85</w:t>
            </w:r>
          </w:p>
        </w:tc>
        <w:tc>
          <w:tcPr>
            <w:tcW w:w="17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7E109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0,95</w:t>
            </w:r>
          </w:p>
        </w:tc>
      </w:tr>
      <w:tr w:rsidR="00737ABE" w14:paraId="3F7AA510" w14:textId="77777777">
        <w:trPr>
          <w:trHeight w:val="315"/>
        </w:trPr>
        <w:tc>
          <w:tcPr>
            <w:tcW w:w="479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8683C4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Технічна швидкість</w:t>
            </w:r>
          </w:p>
        </w:tc>
        <w:tc>
          <w:tcPr>
            <w:tcW w:w="15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DDEF0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Pr>
                <w:rFonts w:ascii="Times New Roman" w:eastAsia="Times New Roman" w:hAnsi="Times New Roman" w:cs="Times New Roman"/>
                <w:sz w:val="28"/>
                <w:szCs w:val="28"/>
                <w:vertAlign w:val="subscript"/>
              </w:rPr>
              <w:t>t</w:t>
            </w:r>
            <w:r>
              <w:rPr>
                <w:rFonts w:ascii="Times New Roman" w:eastAsia="Times New Roman" w:hAnsi="Times New Roman" w:cs="Times New Roman"/>
                <w:sz w:val="28"/>
                <w:szCs w:val="28"/>
              </w:rPr>
              <w:t>, км/год</w:t>
            </w:r>
          </w:p>
        </w:tc>
        <w:tc>
          <w:tcPr>
            <w:tcW w:w="15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26AE7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7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90066F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r>
      <w:tr w:rsidR="00737ABE" w14:paraId="767F545B" w14:textId="77777777">
        <w:trPr>
          <w:trHeight w:val="315"/>
        </w:trPr>
        <w:tc>
          <w:tcPr>
            <w:tcW w:w="479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F1B2B6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 простою під навантаженням/розвантаженням</w:t>
            </w:r>
          </w:p>
        </w:tc>
        <w:tc>
          <w:tcPr>
            <w:tcW w:w="15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05D116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Pr>
                <w:rFonts w:ascii="Times New Roman" w:eastAsia="Times New Roman" w:hAnsi="Times New Roman" w:cs="Times New Roman"/>
                <w:sz w:val="28"/>
                <w:szCs w:val="28"/>
                <w:vertAlign w:val="subscript"/>
              </w:rPr>
              <w:t>н-р</w:t>
            </w:r>
            <w:r>
              <w:rPr>
                <w:rFonts w:ascii="Times New Roman" w:eastAsia="Times New Roman" w:hAnsi="Times New Roman" w:cs="Times New Roman"/>
                <w:sz w:val="28"/>
                <w:szCs w:val="28"/>
              </w:rPr>
              <w:t>, год</w:t>
            </w:r>
          </w:p>
        </w:tc>
        <w:tc>
          <w:tcPr>
            <w:tcW w:w="15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D7116A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7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7EB8A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r w:rsidR="00737ABE" w14:paraId="53550253" w14:textId="77777777">
        <w:trPr>
          <w:trHeight w:val="315"/>
        </w:trPr>
        <w:tc>
          <w:tcPr>
            <w:tcW w:w="479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DD417F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 відстань поїздки з вантажем</w:t>
            </w:r>
          </w:p>
        </w:tc>
        <w:tc>
          <w:tcPr>
            <w:tcW w:w="15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CA8A17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Pr>
                <w:rFonts w:ascii="Times New Roman" w:eastAsia="Times New Roman" w:hAnsi="Times New Roman" w:cs="Times New Roman"/>
                <w:sz w:val="28"/>
                <w:szCs w:val="28"/>
                <w:vertAlign w:val="subscript"/>
              </w:rPr>
              <w:t>ер</w:t>
            </w:r>
            <w:r>
              <w:rPr>
                <w:rFonts w:ascii="Times New Roman" w:eastAsia="Times New Roman" w:hAnsi="Times New Roman" w:cs="Times New Roman"/>
                <w:sz w:val="28"/>
                <w:szCs w:val="28"/>
              </w:rPr>
              <w:t>, км</w:t>
            </w:r>
          </w:p>
        </w:tc>
        <w:tc>
          <w:tcPr>
            <w:tcW w:w="155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C4755A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7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7ADD87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180</w:t>
            </w:r>
          </w:p>
        </w:tc>
      </w:tr>
    </w:tbl>
    <w:p w14:paraId="7F47087C" w14:textId="77777777" w:rsidR="00737ABE" w:rsidRDefault="00737ABE">
      <w:pPr>
        <w:widowControl w:val="0"/>
        <w:spacing w:after="0"/>
        <w:rPr>
          <w:rFonts w:ascii="Times New Roman" w:eastAsia="Times New Roman" w:hAnsi="Times New Roman" w:cs="Times New Roman"/>
          <w:sz w:val="28"/>
          <w:szCs w:val="28"/>
        </w:rPr>
      </w:pPr>
    </w:p>
    <w:p w14:paraId="631D712F"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Запропонований графік дозволяє виконати рейс протягом однієї робочої зміни, не порушуючи норм законодавства, що мінімізує витрати на відрядження та забезпечує високу оборотність ТЗ. Коригування маршрутів шляхом впровадження спеціалізованого ПЗ для GРS-моніторингу дозволяє АТ «Рудь» скоротити пробіг порожніх ТЗ на 12–15%. Чітке дотримання режиму праці водіїв мінімізує ризики ДТП та забезпечує збереження якості молочної продукції під час транспортування. </w:t>
      </w:r>
    </w:p>
    <w:p w14:paraId="7B8C06E4" w14:textId="77777777" w:rsidR="00737ABE" w:rsidRDefault="00737ABE">
      <w:pPr>
        <w:widowControl w:val="0"/>
        <w:spacing w:after="0" w:line="360" w:lineRule="auto"/>
        <w:ind w:firstLine="720"/>
        <w:jc w:val="center"/>
        <w:rPr>
          <w:rFonts w:ascii="Times New Roman" w:eastAsia="Times New Roman" w:hAnsi="Times New Roman" w:cs="Times New Roman"/>
          <w:sz w:val="28"/>
          <w:szCs w:val="28"/>
        </w:rPr>
      </w:pPr>
    </w:p>
    <w:p w14:paraId="54E91123" w14:textId="3CDC3FB6" w:rsidR="00737ABE" w:rsidRDefault="00B25C4D" w:rsidP="002229F3">
      <w:pPr>
        <w:pStyle w:val="2"/>
        <w:keepNext w:val="0"/>
        <w:keepLines w:val="0"/>
        <w:widowControl w:val="0"/>
        <w:spacing w:before="0" w:line="360" w:lineRule="auto"/>
        <w:ind w:firstLine="720"/>
        <w:rPr>
          <w:b w:val="0"/>
          <w:bCs w:val="0"/>
        </w:rPr>
      </w:pPr>
      <w:bookmarkStart w:id="22" w:name="_Toc231386691"/>
      <w:r>
        <w:rPr>
          <w:b w:val="0"/>
          <w:bCs w:val="0"/>
        </w:rPr>
        <w:lastRenderedPageBreak/>
        <w:t>2.2 Організація і розрахунок транспортного процесу</w:t>
      </w:r>
      <w:bookmarkEnd w:id="22"/>
    </w:p>
    <w:p w14:paraId="6885105E" w14:textId="77777777" w:rsidR="00D84747" w:rsidRPr="00D84747" w:rsidRDefault="00D84747" w:rsidP="00D84747"/>
    <w:p w14:paraId="0C433DB1"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Якість транспортного сервісу АТ «Рудь» визначається здатністю системи підтримувати задані параметри вантажу на всьому шляху прямування. Основним критерієм безпеки є дотримання температурного режиму та цілісність споживчого пакування (табл. 2.7). </w:t>
      </w:r>
    </w:p>
    <w:p w14:paraId="3042ECE6" w14:textId="77777777" w:rsidR="00D84747" w:rsidRDefault="00D84747">
      <w:pPr>
        <w:widowControl w:val="0"/>
        <w:spacing w:after="0" w:line="360" w:lineRule="auto"/>
        <w:ind w:firstLine="709"/>
        <w:jc w:val="both"/>
        <w:rPr>
          <w:rFonts w:ascii="Times New Roman" w:eastAsia="Times New Roman" w:hAnsi="Times New Roman" w:cs="Times New Roman"/>
          <w:sz w:val="28"/>
          <w:szCs w:val="28"/>
        </w:rPr>
      </w:pPr>
    </w:p>
    <w:p w14:paraId="111090D9"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2.7 – Ключові показники якості та безпеки перевезень</w:t>
      </w:r>
    </w:p>
    <w:tbl>
      <w:tblPr>
        <w:tblStyle w:val="af6"/>
        <w:tblW w:w="9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6"/>
        <w:gridCol w:w="2516"/>
        <w:gridCol w:w="4306"/>
      </w:tblGrid>
      <w:tr w:rsidR="00737ABE" w14:paraId="562B62E5" w14:textId="77777777">
        <w:trPr>
          <w:trHeight w:val="315"/>
        </w:trPr>
        <w:tc>
          <w:tcPr>
            <w:tcW w:w="2526" w:type="dxa"/>
            <w:tcMar>
              <w:top w:w="30" w:type="dxa"/>
              <w:left w:w="45" w:type="dxa"/>
              <w:bottom w:w="30" w:type="dxa"/>
              <w:right w:w="45" w:type="dxa"/>
            </w:tcMar>
            <w:vAlign w:val="center"/>
          </w:tcPr>
          <w:p w14:paraId="4391A21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 якості</w:t>
            </w:r>
          </w:p>
        </w:tc>
        <w:tc>
          <w:tcPr>
            <w:tcW w:w="2516" w:type="dxa"/>
            <w:tcMar>
              <w:top w:w="30" w:type="dxa"/>
              <w:left w:w="45" w:type="dxa"/>
              <w:bottom w:w="30" w:type="dxa"/>
              <w:right w:w="45" w:type="dxa"/>
            </w:tcMar>
            <w:vAlign w:val="center"/>
          </w:tcPr>
          <w:p w14:paraId="4503E3E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Нормативне значення</w:t>
            </w:r>
          </w:p>
        </w:tc>
        <w:tc>
          <w:tcPr>
            <w:tcW w:w="4306" w:type="dxa"/>
            <w:tcMar>
              <w:top w:w="30" w:type="dxa"/>
              <w:left w:w="0" w:type="dxa"/>
              <w:bottom w:w="30" w:type="dxa"/>
              <w:right w:w="0" w:type="dxa"/>
            </w:tcMar>
            <w:vAlign w:val="center"/>
          </w:tcPr>
          <w:p w14:paraId="414A304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 контролю</w:t>
            </w:r>
          </w:p>
        </w:tc>
      </w:tr>
      <w:tr w:rsidR="00737ABE" w14:paraId="79811A6E" w14:textId="77777777">
        <w:trPr>
          <w:trHeight w:val="315"/>
        </w:trPr>
        <w:tc>
          <w:tcPr>
            <w:tcW w:w="2526" w:type="dxa"/>
            <w:tcMar>
              <w:top w:w="30" w:type="dxa"/>
              <w:left w:w="45" w:type="dxa"/>
              <w:bottom w:w="30" w:type="dxa"/>
              <w:right w:w="45" w:type="dxa"/>
            </w:tcMar>
            <w:vAlign w:val="center"/>
          </w:tcPr>
          <w:p w14:paraId="597DC72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Термічна стабільність</w:t>
            </w:r>
          </w:p>
        </w:tc>
        <w:tc>
          <w:tcPr>
            <w:tcW w:w="2516" w:type="dxa"/>
            <w:tcMar>
              <w:top w:w="30" w:type="dxa"/>
              <w:left w:w="45" w:type="dxa"/>
              <w:bottom w:w="30" w:type="dxa"/>
              <w:right w:w="45" w:type="dxa"/>
            </w:tcMar>
            <w:vAlign w:val="center"/>
          </w:tcPr>
          <w:p w14:paraId="494D11F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 –18° С до –22° С</w:t>
            </w:r>
          </w:p>
        </w:tc>
        <w:tc>
          <w:tcPr>
            <w:tcW w:w="4306" w:type="dxa"/>
            <w:tcMar>
              <w:top w:w="30" w:type="dxa"/>
              <w:left w:w="0" w:type="dxa"/>
              <w:bottom w:w="30" w:type="dxa"/>
              <w:right w:w="0" w:type="dxa"/>
            </w:tcMar>
            <w:vAlign w:val="center"/>
          </w:tcPr>
          <w:p w14:paraId="2CB6BD1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Валідація даних термографів (даталогерів).</w:t>
            </w:r>
          </w:p>
        </w:tc>
      </w:tr>
      <w:tr w:rsidR="00737ABE" w14:paraId="710C22F2" w14:textId="77777777">
        <w:trPr>
          <w:trHeight w:val="315"/>
        </w:trPr>
        <w:tc>
          <w:tcPr>
            <w:tcW w:w="2526" w:type="dxa"/>
            <w:tcMar>
              <w:top w:w="30" w:type="dxa"/>
              <w:left w:w="45" w:type="dxa"/>
              <w:bottom w:w="30" w:type="dxa"/>
              <w:right w:w="45" w:type="dxa"/>
            </w:tcMar>
            <w:vAlign w:val="center"/>
          </w:tcPr>
          <w:p w14:paraId="68DFF08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Схоронність тари</w:t>
            </w:r>
          </w:p>
        </w:tc>
        <w:tc>
          <w:tcPr>
            <w:tcW w:w="2516" w:type="dxa"/>
            <w:tcMar>
              <w:top w:w="30" w:type="dxa"/>
              <w:left w:w="45" w:type="dxa"/>
              <w:bottom w:w="30" w:type="dxa"/>
              <w:right w:w="45" w:type="dxa"/>
            </w:tcMar>
            <w:vAlign w:val="center"/>
          </w:tcPr>
          <w:p w14:paraId="721C8ED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цілісність гофроящиків</w:t>
            </w:r>
          </w:p>
        </w:tc>
        <w:tc>
          <w:tcPr>
            <w:tcW w:w="4306" w:type="dxa"/>
            <w:tcMar>
              <w:top w:w="30" w:type="dxa"/>
              <w:left w:w="0" w:type="dxa"/>
              <w:bottom w:w="30" w:type="dxa"/>
              <w:right w:w="0" w:type="dxa"/>
            </w:tcMar>
            <w:vAlign w:val="center"/>
          </w:tcPr>
          <w:p w14:paraId="4CA1AA3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Візуальний контроль при прийманні-передачі.</w:t>
            </w:r>
          </w:p>
        </w:tc>
      </w:tr>
      <w:tr w:rsidR="00737ABE" w14:paraId="24A96CF0" w14:textId="77777777">
        <w:trPr>
          <w:trHeight w:val="315"/>
        </w:trPr>
        <w:tc>
          <w:tcPr>
            <w:tcW w:w="2526" w:type="dxa"/>
            <w:tcMar>
              <w:top w:w="30" w:type="dxa"/>
              <w:left w:w="45" w:type="dxa"/>
              <w:bottom w:w="30" w:type="dxa"/>
              <w:right w:w="45" w:type="dxa"/>
            </w:tcMar>
            <w:vAlign w:val="center"/>
          </w:tcPr>
          <w:p w14:paraId="79A5A0B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Пунктуальність (Оn-Tіmе)</w:t>
            </w:r>
          </w:p>
        </w:tc>
        <w:tc>
          <w:tcPr>
            <w:tcW w:w="2516" w:type="dxa"/>
            <w:tcMar>
              <w:top w:w="30" w:type="dxa"/>
              <w:left w:w="45" w:type="dxa"/>
              <w:bottom w:w="30" w:type="dxa"/>
              <w:right w:w="45" w:type="dxa"/>
            </w:tcMar>
            <w:vAlign w:val="center"/>
          </w:tcPr>
          <w:p w14:paraId="6214523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відхилення ±15 хв від графіка</w:t>
            </w:r>
          </w:p>
        </w:tc>
        <w:tc>
          <w:tcPr>
            <w:tcW w:w="4306" w:type="dxa"/>
            <w:tcMar>
              <w:top w:w="30" w:type="dxa"/>
              <w:left w:w="0" w:type="dxa"/>
              <w:bottom w:w="30" w:type="dxa"/>
              <w:right w:w="0" w:type="dxa"/>
            </w:tcMar>
            <w:vAlign w:val="center"/>
          </w:tcPr>
          <w:p w14:paraId="40A2126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через систему GРS/GLОNАSS.</w:t>
            </w:r>
          </w:p>
        </w:tc>
      </w:tr>
      <w:tr w:rsidR="00737ABE" w14:paraId="4F05CF64" w14:textId="77777777">
        <w:trPr>
          <w:trHeight w:val="315"/>
        </w:trPr>
        <w:tc>
          <w:tcPr>
            <w:tcW w:w="2526" w:type="dxa"/>
            <w:tcMar>
              <w:top w:w="30" w:type="dxa"/>
              <w:left w:w="45" w:type="dxa"/>
              <w:bottom w:w="30" w:type="dxa"/>
              <w:right w:w="45" w:type="dxa"/>
            </w:tcMar>
            <w:vAlign w:val="center"/>
          </w:tcPr>
          <w:p w14:paraId="12C4F36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Санітарний стан</w:t>
            </w:r>
          </w:p>
        </w:tc>
        <w:tc>
          <w:tcPr>
            <w:tcW w:w="2516" w:type="dxa"/>
            <w:tcMar>
              <w:top w:w="30" w:type="dxa"/>
              <w:left w:w="45" w:type="dxa"/>
              <w:bottom w:w="30" w:type="dxa"/>
              <w:right w:w="45" w:type="dxa"/>
            </w:tcMar>
            <w:vAlign w:val="center"/>
          </w:tcPr>
          <w:p w14:paraId="28BA837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сторонніх запахів</w:t>
            </w:r>
          </w:p>
        </w:tc>
        <w:tc>
          <w:tcPr>
            <w:tcW w:w="4306" w:type="dxa"/>
            <w:tcMar>
              <w:top w:w="30" w:type="dxa"/>
              <w:left w:w="0" w:type="dxa"/>
              <w:bottom w:w="30" w:type="dxa"/>
              <w:right w:w="0" w:type="dxa"/>
            </w:tcMar>
            <w:vAlign w:val="center"/>
          </w:tcPr>
          <w:p w14:paraId="16517BC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Органолептична перевірка кузова перед завантаженням.</w:t>
            </w:r>
          </w:p>
        </w:tc>
      </w:tr>
    </w:tbl>
    <w:p w14:paraId="2CF20A38" w14:textId="77777777" w:rsidR="00737ABE" w:rsidRDefault="00737ABE" w:rsidP="00D84747">
      <w:pPr>
        <w:widowControl w:val="0"/>
        <w:spacing w:after="0" w:line="360" w:lineRule="auto"/>
        <w:jc w:val="center"/>
        <w:rPr>
          <w:rFonts w:ascii="Times New Roman" w:eastAsia="Times New Roman" w:hAnsi="Times New Roman" w:cs="Times New Roman"/>
        </w:rPr>
      </w:pPr>
    </w:p>
    <w:p w14:paraId="12A9317A" w14:textId="77777777" w:rsidR="00D84747" w:rsidRDefault="00D84747" w:rsidP="00D84747">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перевезень продукції АТ «Рудь» базується на суворому дотриманні положень Наказу Мінтрансу №363 [</w:t>
      </w:r>
      <w:r w:rsidRPr="0037155F">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w:t>
      </w:r>
    </w:p>
    <w:p w14:paraId="5C7EC67B"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фізико-хімічні властивості морозива, ключовим аспектом є інтеграція санітарних вимог у технологічну схему доставки. Згідно з Розділом 12 Правил, швидкопсувні вантажі потребують спеціалізованого рухомого складу (табл. 2.8). Для морозива цей процес регламентується наступними положеннями:</w:t>
      </w:r>
    </w:p>
    <w:p w14:paraId="0691491C"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Перевезення здійснюється виключно в рефрижераторах, які пройшли санітарну сертифікацію. Кузов повинен забезпечувати повну ізоляцію вантажу від зовнішнього середовища.</w:t>
      </w:r>
    </w:p>
    <w:p w14:paraId="0EAE6448"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Відповідальність за відповідність температури продукту (-18° С та нижче) покладається на вантажовідправника. Перевізник зобов’язаний проконтролювати цей показник перед завантаженням.</w:t>
      </w:r>
    </w:p>
    <w:p w14:paraId="256B1FA7" w14:textId="6EBC2C80" w:rsidR="002229F3" w:rsidRDefault="00B25C4D" w:rsidP="0076013C">
      <w:pPr>
        <w:widowControl w:val="0"/>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3. Внутрішні поверхні кузова мають бути виготовлені з матеріалів, що не впливають на якість продуктів і дозволяють проводити вологу дезінфекцію.</w:t>
      </w:r>
    </w:p>
    <w:p w14:paraId="6C324C61" w14:textId="77777777" w:rsidR="0076013C" w:rsidRDefault="0076013C" w:rsidP="0076013C">
      <w:pPr>
        <w:widowControl w:val="0"/>
        <w:spacing w:after="0" w:line="360" w:lineRule="auto"/>
        <w:ind w:firstLine="720"/>
        <w:jc w:val="both"/>
        <w:rPr>
          <w:rFonts w:ascii="Times New Roman" w:eastAsia="Times New Roman" w:hAnsi="Times New Roman" w:cs="Times New Roman"/>
          <w:sz w:val="28"/>
          <w:szCs w:val="28"/>
          <w:lang w:val="uk-UA"/>
        </w:rPr>
      </w:pPr>
    </w:p>
    <w:p w14:paraId="79625F9B" w14:textId="21FDEC9E"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2.8 – Нормативні параметри середовища транспортування</w:t>
      </w:r>
    </w:p>
    <w:tbl>
      <w:tblPr>
        <w:tblStyle w:val="a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281"/>
        <w:gridCol w:w="3800"/>
      </w:tblGrid>
      <w:tr w:rsidR="00737ABE" w14:paraId="3A809057" w14:textId="77777777" w:rsidTr="002229F3">
        <w:trPr>
          <w:cantSplit/>
          <w:trHeight w:val="315"/>
        </w:trPr>
        <w:tc>
          <w:tcPr>
            <w:tcW w:w="2547" w:type="dxa"/>
            <w:tcMar>
              <w:top w:w="30" w:type="dxa"/>
              <w:left w:w="45" w:type="dxa"/>
              <w:bottom w:w="30" w:type="dxa"/>
              <w:right w:w="45" w:type="dxa"/>
            </w:tcMar>
            <w:vAlign w:val="center"/>
          </w:tcPr>
          <w:p w14:paraId="4DFAA7DB"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Параметр</w:t>
            </w:r>
          </w:p>
        </w:tc>
        <w:tc>
          <w:tcPr>
            <w:tcW w:w="3281" w:type="dxa"/>
            <w:tcMar>
              <w:top w:w="30" w:type="dxa"/>
              <w:left w:w="45" w:type="dxa"/>
              <w:bottom w:w="30" w:type="dxa"/>
              <w:right w:w="45" w:type="dxa"/>
            </w:tcMar>
            <w:vAlign w:val="center"/>
          </w:tcPr>
          <w:p w14:paraId="240661CA"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Вимога Правил (Наказ №363)</w:t>
            </w:r>
          </w:p>
        </w:tc>
        <w:tc>
          <w:tcPr>
            <w:tcW w:w="3800" w:type="dxa"/>
            <w:tcMar>
              <w:top w:w="30" w:type="dxa"/>
              <w:left w:w="0" w:type="dxa"/>
              <w:bottom w:w="30" w:type="dxa"/>
              <w:right w:w="0" w:type="dxa"/>
            </w:tcMar>
            <w:vAlign w:val="center"/>
          </w:tcPr>
          <w:p w14:paraId="23E24512"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Фактичний стандарт АТ «Рудь»</w:t>
            </w:r>
          </w:p>
        </w:tc>
      </w:tr>
      <w:tr w:rsidR="00737ABE" w14:paraId="15F74F8F" w14:textId="77777777" w:rsidTr="002229F3">
        <w:trPr>
          <w:cantSplit/>
          <w:trHeight w:val="315"/>
        </w:trPr>
        <w:tc>
          <w:tcPr>
            <w:tcW w:w="2547" w:type="dxa"/>
            <w:tcMar>
              <w:top w:w="30" w:type="dxa"/>
              <w:left w:w="45" w:type="dxa"/>
              <w:bottom w:w="30" w:type="dxa"/>
              <w:right w:w="45" w:type="dxa"/>
            </w:tcMar>
            <w:vAlign w:val="center"/>
          </w:tcPr>
          <w:p w14:paraId="712E3A69"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Тип транспортного засобу</w:t>
            </w:r>
          </w:p>
        </w:tc>
        <w:tc>
          <w:tcPr>
            <w:tcW w:w="3281" w:type="dxa"/>
            <w:tcMar>
              <w:top w:w="30" w:type="dxa"/>
              <w:left w:w="45" w:type="dxa"/>
              <w:bottom w:w="30" w:type="dxa"/>
              <w:right w:w="45" w:type="dxa"/>
            </w:tcMar>
            <w:vAlign w:val="center"/>
          </w:tcPr>
          <w:p w14:paraId="1583C210"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Спеціалізований (рефрижератор)</w:t>
            </w:r>
          </w:p>
        </w:tc>
        <w:tc>
          <w:tcPr>
            <w:tcW w:w="3800" w:type="dxa"/>
            <w:tcMar>
              <w:top w:w="30" w:type="dxa"/>
              <w:left w:w="0" w:type="dxa"/>
              <w:bottom w:w="30" w:type="dxa"/>
              <w:right w:w="0" w:type="dxa"/>
            </w:tcMar>
            <w:vAlign w:val="center"/>
          </w:tcPr>
          <w:p w14:paraId="7AB89349"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Рефрижератор класу FRС (посилений)</w:t>
            </w:r>
          </w:p>
        </w:tc>
      </w:tr>
      <w:tr w:rsidR="00737ABE" w14:paraId="734B48EA" w14:textId="77777777" w:rsidTr="002229F3">
        <w:trPr>
          <w:cantSplit/>
          <w:trHeight w:val="315"/>
        </w:trPr>
        <w:tc>
          <w:tcPr>
            <w:tcW w:w="2547" w:type="dxa"/>
            <w:tcMar>
              <w:top w:w="30" w:type="dxa"/>
              <w:left w:w="45" w:type="dxa"/>
              <w:bottom w:w="30" w:type="dxa"/>
              <w:right w:w="45" w:type="dxa"/>
            </w:tcMar>
            <w:vAlign w:val="center"/>
          </w:tcPr>
          <w:p w14:paraId="4BB3D420"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Документальний супровід</w:t>
            </w:r>
          </w:p>
        </w:tc>
        <w:tc>
          <w:tcPr>
            <w:tcW w:w="3281" w:type="dxa"/>
            <w:tcMar>
              <w:top w:w="30" w:type="dxa"/>
              <w:left w:w="45" w:type="dxa"/>
              <w:bottom w:w="30" w:type="dxa"/>
              <w:right w:w="45" w:type="dxa"/>
            </w:tcMar>
            <w:vAlign w:val="center"/>
          </w:tcPr>
          <w:p w14:paraId="4CDDABC9"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ТТН, санітарний паспорт ТЗ</w:t>
            </w:r>
          </w:p>
        </w:tc>
        <w:tc>
          <w:tcPr>
            <w:tcW w:w="3800" w:type="dxa"/>
            <w:tcMar>
              <w:top w:w="30" w:type="dxa"/>
              <w:left w:w="0" w:type="dxa"/>
              <w:bottom w:w="30" w:type="dxa"/>
              <w:right w:w="0" w:type="dxa"/>
            </w:tcMar>
            <w:vAlign w:val="center"/>
          </w:tcPr>
          <w:p w14:paraId="6F1427E4"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е-ТТН, сертифікат відповідності  АTР</w:t>
            </w:r>
          </w:p>
        </w:tc>
      </w:tr>
      <w:tr w:rsidR="00737ABE" w14:paraId="7BC5F3B1" w14:textId="77777777" w:rsidTr="002229F3">
        <w:trPr>
          <w:cantSplit/>
          <w:trHeight w:val="315"/>
        </w:trPr>
        <w:tc>
          <w:tcPr>
            <w:tcW w:w="2547" w:type="dxa"/>
            <w:tcMar>
              <w:top w:w="30" w:type="dxa"/>
              <w:left w:w="45" w:type="dxa"/>
              <w:bottom w:w="30" w:type="dxa"/>
              <w:right w:w="45" w:type="dxa"/>
            </w:tcMar>
            <w:vAlign w:val="center"/>
          </w:tcPr>
          <w:p w14:paraId="2A393936"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Санітарна обробка</w:t>
            </w:r>
          </w:p>
        </w:tc>
        <w:tc>
          <w:tcPr>
            <w:tcW w:w="3281" w:type="dxa"/>
            <w:tcMar>
              <w:top w:w="30" w:type="dxa"/>
              <w:left w:w="45" w:type="dxa"/>
              <w:bottom w:w="30" w:type="dxa"/>
              <w:right w:w="45" w:type="dxa"/>
            </w:tcMar>
            <w:vAlign w:val="center"/>
          </w:tcPr>
          <w:p w14:paraId="70549E5D"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Після кожного рейсу (за потреби)</w:t>
            </w:r>
          </w:p>
        </w:tc>
        <w:tc>
          <w:tcPr>
            <w:tcW w:w="3800" w:type="dxa"/>
            <w:tcMar>
              <w:top w:w="30" w:type="dxa"/>
              <w:left w:w="0" w:type="dxa"/>
              <w:bottom w:w="30" w:type="dxa"/>
              <w:right w:w="0" w:type="dxa"/>
            </w:tcMar>
            <w:vAlign w:val="center"/>
          </w:tcPr>
          <w:p w14:paraId="794C3624"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Обов’язкова дезінфекція кожні 10 днів</w:t>
            </w:r>
          </w:p>
        </w:tc>
      </w:tr>
      <w:tr w:rsidR="00737ABE" w14:paraId="343591C5" w14:textId="77777777" w:rsidTr="002229F3">
        <w:trPr>
          <w:cantSplit/>
          <w:trHeight w:val="315"/>
        </w:trPr>
        <w:tc>
          <w:tcPr>
            <w:tcW w:w="2547" w:type="dxa"/>
            <w:tcMar>
              <w:top w:w="30" w:type="dxa"/>
              <w:left w:w="45" w:type="dxa"/>
              <w:bottom w:w="30" w:type="dxa"/>
              <w:right w:w="45" w:type="dxa"/>
            </w:tcMar>
            <w:vAlign w:val="center"/>
          </w:tcPr>
          <w:p w14:paraId="7422CDCD"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Стан вантажу</w:t>
            </w:r>
          </w:p>
        </w:tc>
        <w:tc>
          <w:tcPr>
            <w:tcW w:w="3281" w:type="dxa"/>
            <w:tcMar>
              <w:top w:w="30" w:type="dxa"/>
              <w:left w:w="45" w:type="dxa"/>
              <w:bottom w:w="30" w:type="dxa"/>
              <w:right w:w="45" w:type="dxa"/>
            </w:tcMar>
            <w:vAlign w:val="center"/>
          </w:tcPr>
          <w:p w14:paraId="763E1F17"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Заморожений, у справній тарі</w:t>
            </w:r>
          </w:p>
        </w:tc>
        <w:tc>
          <w:tcPr>
            <w:tcW w:w="3800" w:type="dxa"/>
            <w:tcMar>
              <w:top w:w="30" w:type="dxa"/>
              <w:left w:w="0" w:type="dxa"/>
              <w:bottom w:w="30" w:type="dxa"/>
              <w:right w:w="0" w:type="dxa"/>
            </w:tcMar>
            <w:vAlign w:val="center"/>
          </w:tcPr>
          <w:p w14:paraId="483BABAB" w14:textId="77777777" w:rsidR="00737ABE" w:rsidRDefault="00B25C4D">
            <w:pPr>
              <w:widowControl w:val="0"/>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Глибока заморозка, термоізоляційна упаковка</w:t>
            </w:r>
          </w:p>
        </w:tc>
      </w:tr>
    </w:tbl>
    <w:p w14:paraId="78F98E84" w14:textId="77777777" w:rsidR="00737ABE" w:rsidRPr="002229F3" w:rsidRDefault="00737ABE" w:rsidP="002229F3">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en-US"/>
        </w:rPr>
      </w:pPr>
    </w:p>
    <w:p w14:paraId="18DD54F1"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забезпечення цілісності вантажу під час механізованих робіт використовується трирівнева система пакування. Розрахуємо параметри тари для партії морозива у вафельному стаканчику (0,08 кг). Вибір тари:</w:t>
      </w:r>
    </w:p>
    <w:p w14:paraId="7E10661B"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первинна: поліпропіленовий пакет (захист від вологи);</w:t>
      </w:r>
    </w:p>
    <w:p w14:paraId="562A21BA"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гофроящик типу №15 (ДСТУ). Розміри: 0,4×0,3×0,2 м;</w:t>
      </w:r>
    </w:p>
    <w:p w14:paraId="295CC998"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місткість ящика: 50 одиниць продукції.</w:t>
      </w:r>
    </w:p>
    <w:p w14:paraId="2EEF82FB" w14:textId="1C74F236" w:rsidR="00211AA7" w:rsidRPr="000B4108" w:rsidRDefault="00B25C4D" w:rsidP="00EE6D45">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Математичне обґрунтування (для партії 12000 кг):</w:t>
      </w:r>
    </w:p>
    <w:p w14:paraId="470ACB0F" w14:textId="77777777" w:rsidR="00EE6D45" w:rsidRPr="000B4108" w:rsidRDefault="00B25C4D">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Маса нетто одного ящика:  </w:t>
      </w:r>
    </w:p>
    <w:p w14:paraId="5ADBB454" w14:textId="73C875D0" w:rsidR="00D84747" w:rsidRDefault="00B25C4D" w:rsidP="00D84747">
      <w:pPr>
        <w:widowControl w:val="0"/>
        <w:pBdr>
          <w:top w:val="nil"/>
          <w:left w:val="nil"/>
          <w:bottom w:val="nil"/>
          <w:right w:val="nil"/>
          <w:between w:val="nil"/>
        </w:pBdr>
        <w:spacing w:after="0" w:line="360" w:lineRule="auto"/>
        <w:ind w:left="709"/>
        <w:jc w:val="right"/>
        <w:rPr>
          <w:rFonts w:ascii="Times New Roman" w:eastAsia="Times New Roman" w:hAnsi="Times New Roman" w:cs="Times New Roman"/>
          <w:color w:val="000000"/>
          <w:sz w:val="28"/>
          <w:szCs w:val="28"/>
        </w:rPr>
      </w:pPr>
      <m:oMath>
        <m:r>
          <w:rPr>
            <w:rFonts w:ascii="Cambria Math" w:eastAsia="Cambria Math" w:hAnsi="Cambria Math" w:cs="Cambria Math"/>
            <w:color w:val="000000"/>
            <w:sz w:val="28"/>
            <w:szCs w:val="28"/>
          </w:rPr>
          <m:t>mящ=</m:t>
        </m:r>
        <m:r>
          <w:rPr>
            <w:rFonts w:ascii="Cambria Math" w:eastAsia="Cambria Math" w:hAnsi="Cambria Math" w:cs="Cambria Math"/>
            <w:color w:val="000000"/>
            <w:sz w:val="28"/>
            <w:szCs w:val="28"/>
            <w:lang w:val="en-US"/>
          </w:rPr>
          <m:t>M</m:t>
        </m:r>
        <m:r>
          <w:rPr>
            <w:rFonts w:ascii="Cambria Math" w:eastAsia="Cambria Math" w:hAnsi="Cambria Math" w:cs="Cambria Math"/>
            <w:color w:val="000000"/>
            <w:sz w:val="28"/>
            <w:szCs w:val="28"/>
          </w:rPr>
          <m:t xml:space="preserve">ящ×n </m:t>
        </m:r>
      </m:oMath>
      <w:r>
        <w:rPr>
          <w:rFonts w:ascii="Times New Roman" w:eastAsia="Times New Roman" w:hAnsi="Times New Roman" w:cs="Times New Roman"/>
          <w:color w:val="000000"/>
          <w:sz w:val="28"/>
          <w:szCs w:val="28"/>
        </w:rPr>
        <w:t xml:space="preserve">  </w:t>
      </w:r>
      <w:r w:rsidR="00D84747">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w:t>
      </w:r>
      <w:r w:rsidR="00EE6D45" w:rsidRPr="000B4108">
        <w:rPr>
          <w:rFonts w:ascii="Times New Roman" w:eastAsia="Times New Roman" w:hAnsi="Times New Roman" w:cs="Times New Roman"/>
          <w:color w:val="000000"/>
          <w:sz w:val="28"/>
          <w:szCs w:val="28"/>
        </w:rPr>
        <w:t xml:space="preserve">         </w:t>
      </w:r>
      <w:r w:rsidR="00D84747">
        <w:rPr>
          <w:rFonts w:ascii="Times New Roman" w:eastAsia="Times New Roman" w:hAnsi="Times New Roman" w:cs="Times New Roman"/>
          <w:color w:val="000000"/>
          <w:sz w:val="28"/>
          <w:szCs w:val="28"/>
          <w:lang w:val="uk-UA"/>
        </w:rPr>
        <w:t xml:space="preserve">            </w:t>
      </w:r>
      <w:r w:rsidR="00EE6D45" w:rsidRPr="000B4108">
        <w:rPr>
          <w:rFonts w:ascii="Times New Roman" w:eastAsia="Times New Roman" w:hAnsi="Times New Roman" w:cs="Times New Roman"/>
          <w:color w:val="000000"/>
          <w:sz w:val="28"/>
          <w:szCs w:val="28"/>
        </w:rPr>
        <w:t xml:space="preserve">                     (2.1)</w:t>
      </w:r>
      <w:r>
        <w:rPr>
          <w:rFonts w:ascii="Times New Roman" w:eastAsia="Times New Roman" w:hAnsi="Times New Roman" w:cs="Times New Roman"/>
          <w:color w:val="000000"/>
          <w:sz w:val="28"/>
          <w:szCs w:val="28"/>
        </w:rPr>
        <w:t xml:space="preserve"> </w:t>
      </w:r>
    </w:p>
    <w:p w14:paraId="24D95F29" w14:textId="760B7B45" w:rsidR="00D84747" w:rsidRDefault="00D84747" w:rsidP="00D84747">
      <w:pPr>
        <w:widowControl w:val="0"/>
        <w:pBdr>
          <w:top w:val="nil"/>
          <w:left w:val="nil"/>
          <w:bottom w:val="nil"/>
          <w:right w:val="nil"/>
          <w:between w:val="nil"/>
        </w:pBdr>
        <w:spacing w:after="0" w:line="360" w:lineRule="auto"/>
        <w:ind w:left="709"/>
        <w:jc w:val="right"/>
        <w:rPr>
          <w:rFonts w:ascii="Times New Roman" w:eastAsia="Times New Roman" w:hAnsi="Times New Roman" w:cs="Times New Roman"/>
          <w:color w:val="000000"/>
          <w:sz w:val="28"/>
          <w:szCs w:val="28"/>
        </w:rPr>
      </w:pPr>
    </w:p>
    <w:p w14:paraId="3184FBC8" w14:textId="3993B1D3" w:rsidR="00D84747" w:rsidRDefault="00D84747" w:rsidP="00D84747">
      <w:pPr>
        <w:widowControl w:val="0"/>
        <w:pBdr>
          <w:top w:val="nil"/>
          <w:left w:val="nil"/>
          <w:bottom w:val="nil"/>
          <w:right w:val="nil"/>
          <w:between w:val="nil"/>
        </w:pBdr>
        <w:spacing w:after="0" w:line="360" w:lineRule="auto"/>
        <w:ind w:left="709"/>
        <w:jc w:val="center"/>
        <w:rPr>
          <w:rFonts w:ascii="Times New Roman" w:eastAsia="Times New Roman" w:hAnsi="Times New Roman" w:cs="Times New Roman"/>
          <w:color w:val="000000"/>
          <w:sz w:val="28"/>
          <w:szCs w:val="28"/>
          <w:lang w:val="uk-UA"/>
        </w:rPr>
      </w:pPr>
      <m:oMath>
        <m:r>
          <w:rPr>
            <w:rFonts w:ascii="Cambria Math" w:eastAsia="Cambria Math" w:hAnsi="Cambria Math" w:cs="Cambria Math"/>
            <w:color w:val="000000"/>
            <w:sz w:val="28"/>
            <w:szCs w:val="28"/>
          </w:rPr>
          <m:t>mящ=50×0,08=4  к</m:t>
        </m:r>
        <m:r>
          <w:rPr>
            <w:rFonts w:ascii="Cambria Math" w:eastAsia="Cambria Math" w:hAnsi="Cambria Math" w:cs="Cambria Math"/>
            <w:color w:val="000000"/>
            <w:sz w:val="28"/>
            <w:szCs w:val="28"/>
          </w:rPr>
          <m:t>г</m:t>
        </m:r>
      </m:oMath>
      <w:r>
        <w:rPr>
          <w:rFonts w:ascii="Times New Roman" w:eastAsia="Times New Roman" w:hAnsi="Times New Roman" w:cs="Times New Roman"/>
          <w:color w:val="000000"/>
          <w:sz w:val="28"/>
          <w:szCs w:val="28"/>
          <w:lang w:val="uk-UA"/>
        </w:rPr>
        <w:t>.</w:t>
      </w:r>
    </w:p>
    <w:p w14:paraId="7219CB85" w14:textId="77777777" w:rsidR="00D84747" w:rsidRPr="00D84747" w:rsidRDefault="00D84747" w:rsidP="00D84747">
      <w:pPr>
        <w:widowControl w:val="0"/>
        <w:pBdr>
          <w:top w:val="nil"/>
          <w:left w:val="nil"/>
          <w:bottom w:val="nil"/>
          <w:right w:val="nil"/>
          <w:between w:val="nil"/>
        </w:pBdr>
        <w:spacing w:after="0" w:line="360" w:lineRule="auto"/>
        <w:ind w:left="709"/>
        <w:jc w:val="center"/>
        <w:rPr>
          <w:rFonts w:ascii="Times New Roman" w:eastAsia="Times New Roman" w:hAnsi="Times New Roman" w:cs="Times New Roman"/>
          <w:i/>
          <w:color w:val="000000"/>
          <w:sz w:val="28"/>
          <w:szCs w:val="28"/>
          <w:lang w:val="uk-UA"/>
        </w:rPr>
      </w:pPr>
    </w:p>
    <w:p w14:paraId="001675F9" w14:textId="5D35DFAD" w:rsidR="002459DB" w:rsidRDefault="00D84747" w:rsidP="00D84747">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К</w:t>
      </w:r>
      <w:r w:rsidR="00B25C4D">
        <w:rPr>
          <w:rFonts w:ascii="Times New Roman" w:eastAsia="Times New Roman" w:hAnsi="Times New Roman" w:cs="Times New Roman"/>
          <w:color w:val="000000"/>
          <w:sz w:val="28"/>
          <w:szCs w:val="28"/>
        </w:rPr>
        <w:t>ількість необхідних ящиків (N):</w:t>
      </w:r>
    </w:p>
    <w:p w14:paraId="76D2E1A9" w14:textId="77777777" w:rsidR="00D84747" w:rsidRPr="000B4108" w:rsidRDefault="00D84747" w:rsidP="00D84747">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lang w:val="uk-UA"/>
        </w:rPr>
      </w:pPr>
    </w:p>
    <w:p w14:paraId="1F4A0818" w14:textId="4B6BAA80" w:rsidR="00EE6D45" w:rsidRDefault="00B25C4D" w:rsidP="00D84747">
      <w:pPr>
        <w:widowControl w:val="0"/>
        <w:pBdr>
          <w:top w:val="nil"/>
          <w:left w:val="nil"/>
          <w:bottom w:val="nil"/>
          <w:right w:val="nil"/>
          <w:between w:val="nil"/>
        </w:pBdr>
        <w:spacing w:after="0" w:line="360" w:lineRule="auto"/>
        <w:ind w:left="709"/>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 </w:t>
      </w:r>
      <m:oMath>
        <m:r>
          <w:rPr>
            <w:rFonts w:ascii="Cambria Math" w:eastAsia="Cambria Math" w:hAnsi="Cambria Math" w:cs="Cambria Math"/>
            <w:color w:val="000000"/>
            <w:sz w:val="28"/>
            <w:szCs w:val="28"/>
          </w:rPr>
          <m:t>N=</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Qпар</m:t>
            </m:r>
          </m:num>
          <m:den>
            <m:r>
              <w:rPr>
                <w:rFonts w:ascii="Cambria Math" w:eastAsia="Cambria Math" w:hAnsi="Cambria Math" w:cs="Cambria Math"/>
                <w:color w:val="000000"/>
                <w:sz w:val="28"/>
                <w:szCs w:val="28"/>
              </w:rPr>
              <m:t>mящ</m:t>
            </m:r>
          </m:den>
        </m:f>
      </m:oMath>
      <w:r>
        <w:rPr>
          <w:rFonts w:ascii="Times New Roman" w:eastAsia="Times New Roman" w:hAnsi="Times New Roman" w:cs="Times New Roman"/>
          <w:color w:val="000000"/>
          <w:sz w:val="28"/>
          <w:szCs w:val="28"/>
        </w:rPr>
        <w:t xml:space="preserve"> </w:t>
      </w:r>
      <w:r w:rsidR="00EE6D45">
        <w:rPr>
          <w:rFonts w:ascii="Times New Roman" w:eastAsia="Times New Roman" w:hAnsi="Times New Roman" w:cs="Times New Roman"/>
          <w:color w:val="000000"/>
          <w:sz w:val="28"/>
          <w:szCs w:val="28"/>
          <w:lang w:val="uk-UA"/>
        </w:rPr>
        <w:t xml:space="preserve"> </w:t>
      </w:r>
      <w:r w:rsidR="00D84747">
        <w:rPr>
          <w:rFonts w:ascii="Times New Roman" w:eastAsia="Times New Roman" w:hAnsi="Times New Roman" w:cs="Times New Roman"/>
          <w:color w:val="000000"/>
          <w:sz w:val="28"/>
          <w:szCs w:val="28"/>
          <w:lang w:val="uk-UA"/>
        </w:rPr>
        <w:t>,</w:t>
      </w:r>
      <w:r w:rsidR="00EE6D45">
        <w:rPr>
          <w:rFonts w:ascii="Times New Roman" w:eastAsia="Times New Roman" w:hAnsi="Times New Roman" w:cs="Times New Roman"/>
          <w:color w:val="000000"/>
          <w:sz w:val="28"/>
          <w:szCs w:val="28"/>
          <w:lang w:val="uk-UA"/>
        </w:rPr>
        <w:t xml:space="preserve">    </w:t>
      </w:r>
      <w:r w:rsidR="00D84747">
        <w:rPr>
          <w:rFonts w:ascii="Times New Roman" w:eastAsia="Times New Roman" w:hAnsi="Times New Roman" w:cs="Times New Roman"/>
          <w:color w:val="000000"/>
          <w:sz w:val="28"/>
          <w:szCs w:val="28"/>
          <w:lang w:val="uk-UA"/>
        </w:rPr>
        <w:t xml:space="preserve">                 </w:t>
      </w:r>
      <w:r w:rsidR="00EE6D45">
        <w:rPr>
          <w:rFonts w:ascii="Times New Roman" w:eastAsia="Times New Roman" w:hAnsi="Times New Roman" w:cs="Times New Roman"/>
          <w:color w:val="000000"/>
          <w:sz w:val="28"/>
          <w:szCs w:val="28"/>
          <w:lang w:val="uk-UA"/>
        </w:rPr>
        <w:t xml:space="preserve">    </w:t>
      </w:r>
      <w:r w:rsidR="002459DB" w:rsidRPr="000B4108">
        <w:rPr>
          <w:rFonts w:ascii="Times New Roman" w:eastAsia="Times New Roman" w:hAnsi="Times New Roman" w:cs="Times New Roman"/>
          <w:color w:val="000000"/>
          <w:sz w:val="28"/>
          <w:szCs w:val="28"/>
          <w:lang w:val="uk-UA"/>
        </w:rPr>
        <w:t xml:space="preserve">                               </w:t>
      </w:r>
      <w:r w:rsidR="00EE6D45">
        <w:rPr>
          <w:rFonts w:ascii="Times New Roman" w:eastAsia="Times New Roman" w:hAnsi="Times New Roman" w:cs="Times New Roman"/>
          <w:color w:val="000000"/>
          <w:sz w:val="28"/>
          <w:szCs w:val="28"/>
          <w:lang w:val="uk-UA"/>
        </w:rPr>
        <w:t>(</w:t>
      </w:r>
      <w:r w:rsidR="00EE6D45" w:rsidRPr="000B4108">
        <w:rPr>
          <w:rFonts w:ascii="Times New Roman" w:eastAsia="Times New Roman" w:hAnsi="Times New Roman" w:cs="Times New Roman"/>
          <w:color w:val="000000"/>
          <w:sz w:val="28"/>
          <w:szCs w:val="28"/>
          <w:lang w:val="uk-UA"/>
        </w:rPr>
        <w:t>2.2)</w:t>
      </w:r>
    </w:p>
    <w:p w14:paraId="24567C0D" w14:textId="4108D857" w:rsidR="00D84747" w:rsidRDefault="00D84747" w:rsidP="00D84747">
      <w:pPr>
        <w:widowControl w:val="0"/>
        <w:pBdr>
          <w:top w:val="nil"/>
          <w:left w:val="nil"/>
          <w:bottom w:val="nil"/>
          <w:right w:val="nil"/>
          <w:between w:val="nil"/>
        </w:pBdr>
        <w:spacing w:after="0" w:line="360" w:lineRule="auto"/>
        <w:ind w:left="709"/>
        <w:jc w:val="right"/>
        <w:rPr>
          <w:rFonts w:ascii="Times New Roman" w:eastAsia="Times New Roman" w:hAnsi="Times New Roman" w:cs="Times New Roman"/>
          <w:i/>
          <w:color w:val="000000"/>
          <w:sz w:val="28"/>
          <w:szCs w:val="28"/>
          <w:lang w:val="uk-UA"/>
        </w:rPr>
      </w:pPr>
    </w:p>
    <w:p w14:paraId="0B60548E" w14:textId="6B951D23" w:rsidR="00D84747" w:rsidRPr="00D84747" w:rsidRDefault="00D84747" w:rsidP="00D84747">
      <w:pPr>
        <w:widowControl w:val="0"/>
        <w:pBdr>
          <w:top w:val="nil"/>
          <w:left w:val="nil"/>
          <w:bottom w:val="nil"/>
          <w:right w:val="nil"/>
          <w:between w:val="nil"/>
        </w:pBdr>
        <w:spacing w:after="0" w:line="360" w:lineRule="auto"/>
        <w:ind w:left="709"/>
        <w:jc w:val="right"/>
        <w:rPr>
          <w:rFonts w:ascii="Times New Roman" w:eastAsia="Times New Roman" w:hAnsi="Times New Roman" w:cs="Times New Roman"/>
          <w:i/>
          <w:color w:val="000000"/>
          <w:sz w:val="28"/>
          <w:szCs w:val="28"/>
        </w:rPr>
      </w:pPr>
      <m:oMathPara>
        <m:oMath>
          <m:r>
            <w:rPr>
              <w:rFonts w:ascii="Cambria Math" w:eastAsia="Cambria Math" w:hAnsi="Cambria Math" w:cs="Cambria Math"/>
              <w:color w:val="000000"/>
              <w:sz w:val="28"/>
              <w:szCs w:val="28"/>
            </w:rPr>
            <m:t>N=</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12000</m:t>
              </m:r>
            </m:num>
            <m:den>
              <m:r>
                <w:rPr>
                  <w:rFonts w:ascii="Cambria Math" w:eastAsia="Cambria Math" w:hAnsi="Cambria Math" w:cs="Cambria Math"/>
                  <w:color w:val="000000"/>
                  <w:sz w:val="28"/>
                  <w:szCs w:val="28"/>
                </w:rPr>
                <m:t>4</m:t>
              </m:r>
            </m:den>
          </m:f>
          <m:r>
            <w:rPr>
              <w:rFonts w:ascii="Cambria Math" w:eastAsia="Cambria Math" w:hAnsi="Cambria Math" w:cs="Cambria Math"/>
              <w:color w:val="000000"/>
              <w:sz w:val="28"/>
              <w:szCs w:val="28"/>
            </w:rPr>
            <m:t>=3000 ящиків</m:t>
          </m:r>
        </m:oMath>
      </m:oMathPara>
    </w:p>
    <w:p w14:paraId="528BC359" w14:textId="77777777" w:rsidR="00D84747" w:rsidRPr="00D84747" w:rsidRDefault="00D84747" w:rsidP="00D84747">
      <w:pPr>
        <w:widowControl w:val="0"/>
        <w:pBdr>
          <w:top w:val="nil"/>
          <w:left w:val="nil"/>
          <w:bottom w:val="nil"/>
          <w:right w:val="nil"/>
          <w:between w:val="nil"/>
        </w:pBdr>
        <w:spacing w:after="0" w:line="360" w:lineRule="auto"/>
        <w:ind w:left="709"/>
        <w:jc w:val="right"/>
        <w:rPr>
          <w:rFonts w:ascii="Times New Roman" w:eastAsia="Times New Roman" w:hAnsi="Times New Roman" w:cs="Times New Roman"/>
          <w:i/>
          <w:color w:val="000000"/>
          <w:sz w:val="28"/>
          <w:szCs w:val="28"/>
          <w:lang w:val="uk-UA"/>
        </w:rPr>
      </w:pPr>
    </w:p>
    <w:p w14:paraId="2CE0D7E3" w14:textId="520DB66B" w:rsidR="00737ABE" w:rsidRDefault="00B25C4D">
      <w:pPr>
        <w:pStyle w:val="4"/>
        <w:keepNext w:val="0"/>
        <w:keepLines w:val="0"/>
        <w:widowControl w:val="0"/>
        <w:spacing w:before="0" w:line="360" w:lineRule="auto"/>
        <w:ind w:firstLine="709"/>
        <w:jc w:val="both"/>
        <w:rPr>
          <w:rFonts w:ascii="Times New Roman" w:eastAsia="Times New Roman" w:hAnsi="Times New Roman" w:cs="Times New Roman"/>
          <w:i w:val="0"/>
          <w:iCs w:val="0"/>
          <w:color w:val="000000"/>
          <w:sz w:val="28"/>
          <w:szCs w:val="28"/>
        </w:rPr>
      </w:pPr>
      <w:r>
        <w:rPr>
          <w:rFonts w:ascii="Times New Roman" w:eastAsia="Times New Roman" w:hAnsi="Times New Roman" w:cs="Times New Roman"/>
          <w:i w:val="0"/>
          <w:iCs w:val="0"/>
          <w:color w:val="000000"/>
          <w:sz w:val="28"/>
          <w:szCs w:val="28"/>
        </w:rPr>
        <w:t>Пакетування є базовим інструментом скорочення простою транспорту. Використовується європейський стандарт піддонів (ЕUR-палета, 1200×800 мм).</w:t>
      </w:r>
      <w:r w:rsidR="004A7DA9">
        <w:rPr>
          <w:rFonts w:ascii="Times New Roman" w:eastAsia="Times New Roman" w:hAnsi="Times New Roman" w:cs="Times New Roman"/>
          <w:i w:val="0"/>
          <w:iCs w:val="0"/>
          <w:color w:val="000000"/>
          <w:sz w:val="28"/>
          <w:szCs w:val="28"/>
          <w:lang w:val="uk-UA"/>
        </w:rPr>
        <w:t xml:space="preserve"> </w:t>
      </w:r>
      <w:r>
        <w:rPr>
          <w:rFonts w:ascii="Times New Roman" w:eastAsia="Times New Roman" w:hAnsi="Times New Roman" w:cs="Times New Roman"/>
          <w:i w:val="0"/>
          <w:iCs w:val="0"/>
          <w:color w:val="000000"/>
          <w:sz w:val="28"/>
          <w:szCs w:val="28"/>
        </w:rPr>
        <w:t>Параметри сформованого пакета:</w:t>
      </w:r>
    </w:p>
    <w:p w14:paraId="48C6D843" w14:textId="77777777" w:rsidR="00737ABE" w:rsidRDefault="00B25C4D">
      <w:pPr>
        <w:pStyle w:val="4"/>
        <w:keepNext w:val="0"/>
        <w:keepLines w:val="0"/>
        <w:widowControl w:val="0"/>
        <w:spacing w:before="0" w:line="360" w:lineRule="auto"/>
        <w:ind w:firstLine="709"/>
        <w:jc w:val="both"/>
        <w:rPr>
          <w:rFonts w:ascii="Times New Roman" w:eastAsia="Times New Roman" w:hAnsi="Times New Roman" w:cs="Times New Roman"/>
          <w:i w:val="0"/>
          <w:iCs w:val="0"/>
          <w:color w:val="000000"/>
          <w:sz w:val="28"/>
          <w:szCs w:val="28"/>
        </w:rPr>
      </w:pPr>
      <w:r>
        <w:rPr>
          <w:rFonts w:ascii="Times New Roman" w:eastAsia="Times New Roman" w:hAnsi="Times New Roman" w:cs="Times New Roman"/>
          <w:i w:val="0"/>
          <w:iCs w:val="0"/>
          <w:color w:val="000000"/>
          <w:sz w:val="28"/>
          <w:szCs w:val="28"/>
        </w:rPr>
        <w:t>- схема укладання: 8 ящиків на ярус (2 ряди по 4 шт);</w:t>
      </w:r>
    </w:p>
    <w:p w14:paraId="0F63500B" w14:textId="77777777" w:rsidR="00737ABE" w:rsidRDefault="00B25C4D">
      <w:pPr>
        <w:pStyle w:val="4"/>
        <w:keepNext w:val="0"/>
        <w:keepLines w:val="0"/>
        <w:widowControl w:val="0"/>
        <w:spacing w:before="0" w:line="360" w:lineRule="auto"/>
        <w:ind w:firstLine="709"/>
        <w:jc w:val="both"/>
        <w:rPr>
          <w:rFonts w:ascii="Times New Roman" w:eastAsia="Times New Roman" w:hAnsi="Times New Roman" w:cs="Times New Roman"/>
          <w:i w:val="0"/>
          <w:iCs w:val="0"/>
          <w:color w:val="000000"/>
          <w:sz w:val="28"/>
          <w:szCs w:val="28"/>
        </w:rPr>
      </w:pPr>
      <w:r>
        <w:rPr>
          <w:rFonts w:ascii="Times New Roman" w:eastAsia="Times New Roman" w:hAnsi="Times New Roman" w:cs="Times New Roman"/>
          <w:i w:val="0"/>
          <w:iCs w:val="0"/>
          <w:color w:val="000000"/>
          <w:sz w:val="28"/>
          <w:szCs w:val="28"/>
        </w:rPr>
        <w:t>- кількість ярусів: 8 (обмеження за висотою кузова та міцністю нижнього ящика);</w:t>
      </w:r>
    </w:p>
    <w:p w14:paraId="4407E0C9" w14:textId="10917FA0" w:rsidR="002459DB" w:rsidRDefault="000B63E8" w:rsidP="002459DB">
      <w:pPr>
        <w:pStyle w:val="4"/>
        <w:keepNext w:val="0"/>
        <w:keepLines w:val="0"/>
        <w:widowControl w:val="0"/>
        <w:spacing w:before="0" w:line="360" w:lineRule="auto"/>
        <w:ind w:firstLine="709"/>
        <w:jc w:val="both"/>
        <w:rPr>
          <w:rFonts w:ascii="Times New Roman" w:eastAsia="Times New Roman" w:hAnsi="Times New Roman" w:cs="Times New Roman"/>
          <w:i w:val="0"/>
          <w:iCs w:val="0"/>
          <w:color w:val="000000"/>
          <w:sz w:val="28"/>
          <w:szCs w:val="28"/>
        </w:rPr>
      </w:pPr>
      <w:r>
        <w:rPr>
          <w:rFonts w:ascii="Times New Roman" w:eastAsia="Times New Roman" w:hAnsi="Times New Roman" w:cs="Times New Roman"/>
          <w:i w:val="0"/>
          <w:iCs w:val="0"/>
          <w:color w:val="000000"/>
          <w:sz w:val="28"/>
          <w:szCs w:val="28"/>
          <w:lang w:val="uk-UA"/>
        </w:rPr>
        <w:t>З</w:t>
      </w:r>
      <w:r>
        <w:rPr>
          <w:rFonts w:ascii="Times New Roman" w:eastAsia="Times New Roman" w:hAnsi="Times New Roman" w:cs="Times New Roman"/>
          <w:i w:val="0"/>
          <w:iCs w:val="0"/>
          <w:color w:val="000000"/>
          <w:sz w:val="28"/>
          <w:szCs w:val="28"/>
        </w:rPr>
        <w:t xml:space="preserve">агальна кількість ящиків на палеті: </w:t>
      </w:r>
    </w:p>
    <w:p w14:paraId="38D9E97A" w14:textId="77777777" w:rsidR="00D84747" w:rsidRPr="00D84747" w:rsidRDefault="00D84747" w:rsidP="00D84747"/>
    <w:p w14:paraId="6C140B8E" w14:textId="0F67AF82" w:rsidR="00D84747" w:rsidRDefault="00B25C4D" w:rsidP="00D84747">
      <w:pPr>
        <w:pStyle w:val="4"/>
        <w:keepNext w:val="0"/>
        <w:keepLines w:val="0"/>
        <w:widowControl w:val="0"/>
        <w:spacing w:before="0" w:line="360" w:lineRule="auto"/>
        <w:ind w:firstLine="709"/>
        <w:jc w:val="right"/>
        <w:rPr>
          <w:rFonts w:ascii="Times New Roman" w:eastAsia="Times New Roman" w:hAnsi="Times New Roman" w:cs="Times New Roman"/>
          <w:i w:val="0"/>
          <w:iCs w:val="0"/>
          <w:color w:val="000000"/>
          <w:sz w:val="28"/>
          <w:szCs w:val="28"/>
        </w:rPr>
      </w:pPr>
      <m:oMath>
        <m:r>
          <w:rPr>
            <w:rFonts w:ascii="Cambria Math" w:eastAsia="Cambria Math" w:hAnsi="Cambria Math" w:cs="Cambria Math"/>
            <w:color w:val="000000"/>
            <w:sz w:val="28"/>
            <w:szCs w:val="28"/>
          </w:rPr>
          <m:t>Nящ=</m:t>
        </m:r>
        <m:r>
          <w:rPr>
            <w:rFonts w:ascii="Cambria Math" w:eastAsia="Cambria Math" w:hAnsi="Cambria Math" w:cs="Cambria Math"/>
            <w:color w:val="000000"/>
            <w:sz w:val="28"/>
            <w:szCs w:val="28"/>
            <w:lang w:val="en-US"/>
          </w:rPr>
          <m:t>n</m:t>
        </m:r>
        <m:r>
          <w:rPr>
            <w:rFonts w:ascii="Cambria Math" w:eastAsia="Cambria Math" w:hAnsi="Cambria Math" w:cs="Cambria Math"/>
            <w:color w:val="000000"/>
            <w:sz w:val="28"/>
            <w:szCs w:val="28"/>
          </w:rPr>
          <m:t>я</m:t>
        </m:r>
        <m:r>
          <w:rPr>
            <w:rFonts w:ascii="Cambria Math" w:eastAsia="Cambria Math" w:hAnsi="Cambria Math" w:cs="Cambria Math"/>
            <w:color w:val="000000"/>
            <w:sz w:val="28"/>
            <w:szCs w:val="28"/>
            <w:lang w:val="uk-UA"/>
          </w:rPr>
          <m:t>р</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lang w:val="en-US"/>
          </w:rPr>
          <m:t>n</m:t>
        </m:r>
        <m:r>
          <w:rPr>
            <w:rFonts w:ascii="Cambria Math" w:eastAsia="Cambria Math" w:hAnsi="Cambria Math" w:cs="Cambria Math"/>
            <w:color w:val="000000"/>
            <w:sz w:val="28"/>
            <w:szCs w:val="28"/>
          </w:rPr>
          <m:t>я</m:t>
        </m:r>
        <m:r>
          <w:rPr>
            <w:rFonts w:ascii="Cambria Math" w:eastAsia="Cambria Math" w:hAnsi="Cambria Math" w:cs="Cambria Math"/>
            <w:color w:val="000000"/>
            <w:sz w:val="28"/>
            <w:szCs w:val="28"/>
            <w:lang w:val="uk-UA"/>
          </w:rPr>
          <m:t>рус</m:t>
        </m:r>
      </m:oMath>
      <w:r w:rsidR="002459DB" w:rsidRPr="002459DB">
        <w:rPr>
          <w:rFonts w:ascii="Times New Roman" w:eastAsia="Times New Roman" w:hAnsi="Times New Roman" w:cs="Times New Roman"/>
          <w:i w:val="0"/>
          <w:iCs w:val="0"/>
          <w:color w:val="000000"/>
          <w:sz w:val="28"/>
          <w:szCs w:val="28"/>
        </w:rPr>
        <w:t xml:space="preserve"> </w:t>
      </w:r>
      <w:r w:rsidR="00D84747">
        <w:rPr>
          <w:rFonts w:ascii="Times New Roman" w:eastAsia="Times New Roman" w:hAnsi="Times New Roman" w:cs="Times New Roman"/>
          <w:i w:val="0"/>
          <w:iCs w:val="0"/>
          <w:color w:val="000000"/>
          <w:sz w:val="28"/>
          <w:szCs w:val="28"/>
          <w:lang w:val="uk-UA"/>
        </w:rPr>
        <w:t>,</w:t>
      </w:r>
      <w:r w:rsidR="002459DB" w:rsidRPr="000B4108">
        <w:rPr>
          <w:rFonts w:ascii="Times New Roman" w:eastAsia="Times New Roman" w:hAnsi="Times New Roman" w:cs="Times New Roman"/>
          <w:i w:val="0"/>
          <w:iCs w:val="0"/>
          <w:color w:val="000000"/>
          <w:sz w:val="28"/>
          <w:szCs w:val="28"/>
        </w:rPr>
        <w:t xml:space="preserve">   </w:t>
      </w:r>
      <w:r w:rsidR="00D84747">
        <w:rPr>
          <w:rFonts w:ascii="Times New Roman" w:eastAsia="Times New Roman" w:hAnsi="Times New Roman" w:cs="Times New Roman"/>
          <w:i w:val="0"/>
          <w:iCs w:val="0"/>
          <w:color w:val="000000"/>
          <w:sz w:val="28"/>
          <w:szCs w:val="28"/>
          <w:lang w:val="uk-UA"/>
        </w:rPr>
        <w:t xml:space="preserve">               </w:t>
      </w:r>
      <w:r w:rsidR="002459DB" w:rsidRPr="000B4108">
        <w:rPr>
          <w:rFonts w:ascii="Times New Roman" w:eastAsia="Times New Roman" w:hAnsi="Times New Roman" w:cs="Times New Roman"/>
          <w:i w:val="0"/>
          <w:iCs w:val="0"/>
          <w:color w:val="000000"/>
          <w:sz w:val="28"/>
          <w:szCs w:val="28"/>
        </w:rPr>
        <w:t xml:space="preserve">                            </w:t>
      </w:r>
      <w:r w:rsidR="002459DB">
        <w:rPr>
          <w:rFonts w:ascii="Times New Roman" w:eastAsia="Times New Roman" w:hAnsi="Times New Roman" w:cs="Times New Roman"/>
          <w:i w:val="0"/>
          <w:iCs w:val="0"/>
          <w:color w:val="000000"/>
          <w:sz w:val="28"/>
          <w:szCs w:val="28"/>
          <w:lang w:val="uk-UA"/>
        </w:rPr>
        <w:t>(2</w:t>
      </w:r>
      <w:r w:rsidR="002459DB" w:rsidRPr="002459DB">
        <w:rPr>
          <w:rFonts w:ascii="Times New Roman" w:eastAsia="Times New Roman" w:hAnsi="Times New Roman" w:cs="Times New Roman"/>
          <w:i w:val="0"/>
          <w:iCs w:val="0"/>
          <w:color w:val="000000"/>
          <w:sz w:val="28"/>
          <w:szCs w:val="28"/>
        </w:rPr>
        <w:t>.3)</w:t>
      </w:r>
    </w:p>
    <w:p w14:paraId="70027755" w14:textId="2FBC96AD" w:rsidR="00737ABE" w:rsidRDefault="00B25C4D" w:rsidP="00CA6FF5">
      <w:pPr>
        <w:pStyle w:val="4"/>
        <w:keepNext w:val="0"/>
        <w:keepLines w:val="0"/>
        <w:widowControl w:val="0"/>
        <w:spacing w:before="0" w:line="360" w:lineRule="auto"/>
        <w:ind w:firstLine="709"/>
        <w:jc w:val="both"/>
        <w:rPr>
          <w:rFonts w:ascii="Times New Roman" w:eastAsia="Times New Roman" w:hAnsi="Times New Roman" w:cs="Times New Roman"/>
          <w:i w:val="0"/>
          <w:iCs w:val="0"/>
          <w:color w:val="000000"/>
          <w:sz w:val="28"/>
          <w:szCs w:val="28"/>
        </w:rPr>
      </w:pPr>
      <w:r>
        <w:rPr>
          <w:rFonts w:ascii="Times New Roman" w:eastAsia="Times New Roman" w:hAnsi="Times New Roman" w:cs="Times New Roman"/>
          <w:i w:val="0"/>
          <w:iCs w:val="0"/>
          <w:color w:val="000000"/>
          <w:sz w:val="28"/>
          <w:szCs w:val="28"/>
        </w:rPr>
        <w:t xml:space="preserve">      </w:t>
      </w:r>
      <w:r w:rsidR="00FD2312" w:rsidRPr="00FD2312">
        <w:rPr>
          <w:rFonts w:ascii="Times New Roman" w:eastAsia="Times New Roman" w:hAnsi="Times New Roman" w:cs="Times New Roman"/>
          <w:i w:val="0"/>
          <w:iCs w:val="0"/>
          <w:color w:val="000000"/>
          <w:sz w:val="28"/>
          <w:szCs w:val="28"/>
        </w:rPr>
        <w:t xml:space="preserve">  </w:t>
      </w:r>
    </w:p>
    <w:p w14:paraId="70ED45BC" w14:textId="6B4FEACE" w:rsidR="00D84747" w:rsidRPr="00D84747" w:rsidRDefault="00D84747" w:rsidP="00D84747">
      <w:pPr>
        <w:jc w:val="center"/>
        <w:rPr>
          <w:lang w:val="uk-UA"/>
        </w:rPr>
      </w:pPr>
      <m:oMath>
        <m:r>
          <w:rPr>
            <w:rFonts w:ascii="Cambria Math" w:eastAsia="Cambria Math" w:hAnsi="Cambria Math" w:cs="Cambria Math"/>
            <w:color w:val="000000"/>
            <w:sz w:val="28"/>
            <w:szCs w:val="28"/>
          </w:rPr>
          <m:t>Nящ8×8=64ш</m:t>
        </m:r>
        <m:r>
          <w:rPr>
            <w:rFonts w:ascii="Cambria Math" w:eastAsia="Cambria Math" w:hAnsi="Cambria Math" w:cs="Cambria Math"/>
            <w:color w:val="000000"/>
            <w:sz w:val="28"/>
            <w:szCs w:val="28"/>
          </w:rPr>
          <m:t>т</m:t>
        </m:r>
      </m:oMath>
      <w:r>
        <w:rPr>
          <w:color w:val="000000"/>
          <w:sz w:val="28"/>
          <w:szCs w:val="28"/>
          <w:lang w:val="uk-UA"/>
        </w:rPr>
        <w:t>.</w:t>
      </w:r>
    </w:p>
    <w:p w14:paraId="581EC832" w14:textId="3967A065" w:rsidR="002459DB" w:rsidRPr="000B63E8" w:rsidRDefault="000B63E8">
      <w:pPr>
        <w:pStyle w:val="4"/>
        <w:keepNext w:val="0"/>
        <w:keepLines w:val="0"/>
        <w:widowControl w:val="0"/>
        <w:spacing w:before="0" w:line="360" w:lineRule="auto"/>
        <w:ind w:firstLine="709"/>
        <w:jc w:val="both"/>
        <w:rPr>
          <w:rFonts w:ascii="Times New Roman" w:eastAsia="Times New Roman" w:hAnsi="Times New Roman" w:cs="Times New Roman"/>
          <w:i w:val="0"/>
          <w:iCs w:val="0"/>
          <w:color w:val="000000"/>
          <w:sz w:val="28"/>
          <w:szCs w:val="28"/>
          <w:lang w:val="uk-UA"/>
        </w:rPr>
      </w:pPr>
      <w:r>
        <w:rPr>
          <w:rFonts w:ascii="Times New Roman" w:eastAsia="Times New Roman" w:hAnsi="Times New Roman" w:cs="Times New Roman"/>
          <w:i w:val="0"/>
          <w:iCs w:val="0"/>
          <w:color w:val="000000"/>
          <w:sz w:val="28"/>
          <w:szCs w:val="28"/>
          <w:lang w:val="uk-UA"/>
        </w:rPr>
        <w:t>М</w:t>
      </w:r>
      <w:r>
        <w:rPr>
          <w:rFonts w:ascii="Times New Roman" w:eastAsia="Times New Roman" w:hAnsi="Times New Roman" w:cs="Times New Roman"/>
          <w:i w:val="0"/>
          <w:iCs w:val="0"/>
          <w:color w:val="000000"/>
          <w:sz w:val="28"/>
          <w:szCs w:val="28"/>
        </w:rPr>
        <w:t>аса брутто палети:</w:t>
      </w:r>
    </w:p>
    <w:p w14:paraId="0FA67E25" w14:textId="306BCE4C" w:rsidR="00D84747" w:rsidRDefault="00B25C4D" w:rsidP="00D84747">
      <w:pPr>
        <w:pStyle w:val="4"/>
        <w:keepNext w:val="0"/>
        <w:keepLines w:val="0"/>
        <w:widowControl w:val="0"/>
        <w:spacing w:before="0" w:line="360" w:lineRule="auto"/>
        <w:ind w:firstLine="709"/>
        <w:jc w:val="right"/>
        <w:rPr>
          <w:rFonts w:ascii="Times New Roman" w:eastAsia="Times New Roman" w:hAnsi="Times New Roman" w:cs="Times New Roman"/>
          <w:i w:val="0"/>
          <w:iCs w:val="0"/>
          <w:color w:val="000000"/>
          <w:sz w:val="28"/>
          <w:szCs w:val="28"/>
        </w:rPr>
      </w:pPr>
      <w:r>
        <w:rPr>
          <w:rFonts w:ascii="Times New Roman" w:eastAsia="Times New Roman" w:hAnsi="Times New Roman" w:cs="Times New Roman"/>
          <w:i w:val="0"/>
          <w:iCs w:val="0"/>
          <w:color w:val="000000"/>
          <w:sz w:val="28"/>
          <w:szCs w:val="28"/>
        </w:rPr>
        <w:t xml:space="preserve"> </w:t>
      </w:r>
      <m:oMath>
        <m:sSub>
          <m:sSubPr>
            <m:ctrlPr>
              <w:rPr>
                <w:rFonts w:ascii="Cambria Math" w:eastAsia="Cambria Math" w:hAnsi="Cambria Math" w:cs="Cambria Math"/>
                <w:i w:val="0"/>
                <w:iCs w:val="0"/>
                <w:color w:val="auto"/>
                <w:sz w:val="28"/>
                <w:szCs w:val="28"/>
              </w:rPr>
            </m:ctrlPr>
          </m:sSubPr>
          <m:e>
            <m:r>
              <w:rPr>
                <w:rFonts w:ascii="Cambria Math" w:eastAsia="Cambria Math" w:hAnsi="Cambria Math" w:cs="Cambria Math"/>
                <w:color w:val="auto"/>
                <w:sz w:val="28"/>
                <w:szCs w:val="28"/>
              </w:rPr>
              <m:t>m</m:t>
            </m:r>
          </m:e>
          <m:sub>
            <m:r>
              <m:rPr>
                <m:nor/>
              </m:rPr>
              <w:rPr>
                <w:rFonts w:ascii="Cambria Math" w:eastAsia="Cambria Math" w:hAnsi="Cambria Math" w:cs="Cambria Math"/>
                <w:i w:val="0"/>
                <w:iCs w:val="0"/>
                <w:color w:val="auto"/>
                <w:sz w:val="28"/>
                <w:szCs w:val="28"/>
              </w:rPr>
              <m:t>пал</m:t>
            </m:r>
          </m:sub>
        </m:sSub>
        <m:r>
          <w:rPr>
            <w:rFonts w:ascii="Cambria Math" w:eastAsia="Cambria Math" w:hAnsi="Cambria Math" w:cs="Cambria Math"/>
            <w:color w:val="auto"/>
            <w:sz w:val="28"/>
            <w:szCs w:val="28"/>
          </w:rPr>
          <m:t>=</m:t>
        </m:r>
        <m:d>
          <m:dPr>
            <m:ctrlPr>
              <w:rPr>
                <w:rFonts w:ascii="Cambria Math" w:eastAsia="Cambria Math" w:hAnsi="Cambria Math" w:cs="Cambria Math"/>
                <w:i w:val="0"/>
                <w:iCs w:val="0"/>
                <w:color w:val="auto"/>
                <w:sz w:val="28"/>
                <w:szCs w:val="28"/>
              </w:rPr>
            </m:ctrlPr>
          </m:dPr>
          <m:e>
            <m:sSub>
              <m:sSubPr>
                <m:ctrlPr>
                  <w:rPr>
                    <w:rFonts w:ascii="Cambria Math" w:eastAsia="Cambria Math" w:hAnsi="Cambria Math" w:cs="Cambria Math"/>
                    <w:i w:val="0"/>
                    <w:iCs w:val="0"/>
                    <w:color w:val="auto"/>
                    <w:sz w:val="28"/>
                    <w:szCs w:val="28"/>
                  </w:rPr>
                </m:ctrlPr>
              </m:sSubPr>
              <m:e>
                <m:r>
                  <w:rPr>
                    <w:rFonts w:ascii="Cambria Math" w:eastAsia="Cambria Math" w:hAnsi="Cambria Math" w:cs="Cambria Math"/>
                    <w:color w:val="auto"/>
                    <w:sz w:val="28"/>
                    <w:szCs w:val="28"/>
                  </w:rPr>
                  <m:t>N</m:t>
                </m:r>
              </m:e>
              <m:sub>
                <m:r>
                  <m:rPr>
                    <m:nor/>
                  </m:rPr>
                  <w:rPr>
                    <w:rFonts w:ascii="Cambria Math" w:eastAsia="Cambria Math" w:hAnsi="Cambria Math" w:cs="Cambria Math"/>
                    <w:i w:val="0"/>
                    <w:iCs w:val="0"/>
                    <w:color w:val="auto"/>
                    <w:sz w:val="28"/>
                    <w:szCs w:val="28"/>
                  </w:rPr>
                  <m:t>ящ</m:t>
                </m:r>
              </m:sub>
            </m:sSub>
            <m:r>
              <w:rPr>
                <w:rFonts w:ascii="Cambria Math" w:eastAsia="Cambria Math" w:hAnsi="Cambria Math" w:cs="Cambria Math"/>
                <w:color w:val="auto"/>
                <w:sz w:val="28"/>
                <w:szCs w:val="28"/>
              </w:rPr>
              <m:t>×</m:t>
            </m:r>
            <m:sSub>
              <m:sSubPr>
                <m:ctrlPr>
                  <w:rPr>
                    <w:rFonts w:ascii="Cambria Math" w:eastAsia="Cambria Math" w:hAnsi="Cambria Math" w:cs="Cambria Math"/>
                    <w:i w:val="0"/>
                    <w:iCs w:val="0"/>
                    <w:color w:val="auto"/>
                    <w:sz w:val="28"/>
                    <w:szCs w:val="28"/>
                  </w:rPr>
                </m:ctrlPr>
              </m:sSubPr>
              <m:e>
                <m:r>
                  <w:rPr>
                    <w:rFonts w:ascii="Cambria Math" w:eastAsia="Cambria Math" w:hAnsi="Cambria Math" w:cs="Cambria Math"/>
                    <w:color w:val="auto"/>
                    <w:sz w:val="28"/>
                    <w:szCs w:val="28"/>
                  </w:rPr>
                  <m:t>m</m:t>
                </m:r>
              </m:e>
              <m:sub>
                <m:r>
                  <m:rPr>
                    <m:nor/>
                  </m:rPr>
                  <w:rPr>
                    <w:rFonts w:ascii="Cambria Math" w:eastAsia="Cambria Math" w:hAnsi="Cambria Math" w:cs="Cambria Math"/>
                    <w:i w:val="0"/>
                    <w:iCs w:val="0"/>
                    <w:color w:val="auto"/>
                    <w:sz w:val="28"/>
                    <w:szCs w:val="28"/>
                  </w:rPr>
                  <m:t>ящ</m:t>
                </m:r>
              </m:sub>
            </m:sSub>
          </m:e>
        </m:d>
        <m:r>
          <w:rPr>
            <w:rFonts w:ascii="Cambria Math" w:eastAsia="Cambria Math" w:hAnsi="Cambria Math" w:cs="Cambria Math"/>
            <w:color w:val="auto"/>
            <w:sz w:val="28"/>
            <w:szCs w:val="28"/>
          </w:rPr>
          <m:t>+</m:t>
        </m:r>
        <m:sSub>
          <m:sSubPr>
            <m:ctrlPr>
              <w:rPr>
                <w:rFonts w:ascii="Cambria Math" w:eastAsia="Cambria Math" w:hAnsi="Cambria Math" w:cs="Cambria Math"/>
                <w:i w:val="0"/>
                <w:iCs w:val="0"/>
                <w:color w:val="auto"/>
                <w:sz w:val="28"/>
                <w:szCs w:val="28"/>
              </w:rPr>
            </m:ctrlPr>
          </m:sSubPr>
          <m:e>
            <m:r>
              <w:rPr>
                <w:rFonts w:ascii="Cambria Math" w:eastAsia="Cambria Math" w:hAnsi="Cambria Math" w:cs="Cambria Math"/>
                <w:color w:val="auto"/>
                <w:sz w:val="28"/>
                <w:szCs w:val="28"/>
              </w:rPr>
              <m:t>m</m:t>
            </m:r>
          </m:e>
          <m:sub>
            <m:r>
              <m:rPr>
                <m:nor/>
              </m:rPr>
              <w:rPr>
                <w:rFonts w:ascii="Cambria Math" w:eastAsia="Cambria Math" w:hAnsi="Cambria Math" w:cs="Cambria Math"/>
                <w:i w:val="0"/>
                <w:iCs w:val="0"/>
                <w:color w:val="auto"/>
                <w:sz w:val="28"/>
                <w:szCs w:val="28"/>
              </w:rPr>
              <m:t>під</m:t>
            </m:r>
          </m:sub>
        </m:sSub>
      </m:oMath>
      <w:r>
        <w:rPr>
          <w:rFonts w:ascii="Times New Roman" w:eastAsia="Times New Roman" w:hAnsi="Times New Roman" w:cs="Times New Roman"/>
          <w:i w:val="0"/>
          <w:iCs w:val="0"/>
          <w:color w:val="000000"/>
          <w:sz w:val="28"/>
          <w:szCs w:val="28"/>
        </w:rPr>
        <w:t xml:space="preserve">  </w:t>
      </w:r>
      <w:r w:rsidR="00D84747">
        <w:rPr>
          <w:rFonts w:ascii="Times New Roman" w:eastAsia="Times New Roman" w:hAnsi="Times New Roman" w:cs="Times New Roman"/>
          <w:i w:val="0"/>
          <w:iCs w:val="0"/>
          <w:color w:val="000000"/>
          <w:sz w:val="28"/>
          <w:szCs w:val="28"/>
          <w:lang w:val="uk-UA"/>
        </w:rPr>
        <w:t>,</w:t>
      </w:r>
      <w:r w:rsidR="000B63E8">
        <w:rPr>
          <w:rFonts w:ascii="Times New Roman" w:eastAsia="Times New Roman" w:hAnsi="Times New Roman" w:cs="Times New Roman"/>
          <w:i w:val="0"/>
          <w:iCs w:val="0"/>
          <w:color w:val="000000"/>
          <w:sz w:val="28"/>
          <w:szCs w:val="28"/>
          <w:lang w:val="uk-UA"/>
        </w:rPr>
        <w:t xml:space="preserve">        </w:t>
      </w:r>
      <w:r w:rsidR="00D84747">
        <w:rPr>
          <w:rFonts w:ascii="Times New Roman" w:eastAsia="Times New Roman" w:hAnsi="Times New Roman" w:cs="Times New Roman"/>
          <w:i w:val="0"/>
          <w:iCs w:val="0"/>
          <w:color w:val="000000"/>
          <w:sz w:val="28"/>
          <w:szCs w:val="28"/>
          <w:lang w:val="uk-UA"/>
        </w:rPr>
        <w:t xml:space="preserve">       </w:t>
      </w:r>
      <w:r w:rsidR="000B63E8">
        <w:rPr>
          <w:rFonts w:ascii="Times New Roman" w:eastAsia="Times New Roman" w:hAnsi="Times New Roman" w:cs="Times New Roman"/>
          <w:i w:val="0"/>
          <w:iCs w:val="0"/>
          <w:color w:val="000000"/>
          <w:sz w:val="28"/>
          <w:szCs w:val="28"/>
          <w:lang w:val="uk-UA"/>
        </w:rPr>
        <w:t xml:space="preserve">                    (</w:t>
      </w:r>
      <w:r w:rsidR="000B63E8" w:rsidRPr="000B63E8">
        <w:rPr>
          <w:rFonts w:ascii="Times New Roman" w:eastAsia="Times New Roman" w:hAnsi="Times New Roman" w:cs="Times New Roman"/>
          <w:i w:val="0"/>
          <w:iCs w:val="0"/>
          <w:color w:val="000000"/>
          <w:sz w:val="28"/>
          <w:szCs w:val="28"/>
        </w:rPr>
        <w:t>2.4)</w:t>
      </w:r>
      <w:r>
        <w:rPr>
          <w:rFonts w:ascii="Times New Roman" w:eastAsia="Times New Roman" w:hAnsi="Times New Roman" w:cs="Times New Roman"/>
          <w:i w:val="0"/>
          <w:iCs w:val="0"/>
          <w:color w:val="000000"/>
          <w:sz w:val="28"/>
          <w:szCs w:val="28"/>
        </w:rPr>
        <w:t xml:space="preserve"> </w:t>
      </w:r>
    </w:p>
    <w:p w14:paraId="29A8E0B5" w14:textId="2B2234DC" w:rsidR="00737ABE" w:rsidRDefault="00B25C4D" w:rsidP="00CA6FF5">
      <w:pPr>
        <w:pStyle w:val="4"/>
        <w:keepNext w:val="0"/>
        <w:keepLines w:val="0"/>
        <w:widowControl w:val="0"/>
        <w:spacing w:before="0" w:line="360" w:lineRule="auto"/>
        <w:ind w:firstLine="709"/>
        <w:jc w:val="both"/>
        <w:rPr>
          <w:rFonts w:ascii="Times New Roman" w:eastAsia="Times New Roman" w:hAnsi="Times New Roman" w:cs="Times New Roman"/>
          <w:i w:val="0"/>
          <w:iCs w:val="0"/>
          <w:color w:val="000000"/>
          <w:sz w:val="28"/>
          <w:szCs w:val="28"/>
        </w:rPr>
      </w:pPr>
      <w:r>
        <w:rPr>
          <w:rFonts w:ascii="Times New Roman" w:eastAsia="Times New Roman" w:hAnsi="Times New Roman" w:cs="Times New Roman"/>
          <w:i w:val="0"/>
          <w:iCs w:val="0"/>
          <w:color w:val="000000"/>
          <w:sz w:val="28"/>
          <w:szCs w:val="28"/>
        </w:rPr>
        <w:t xml:space="preserve"> </w:t>
      </w:r>
      <w:r w:rsidR="00FD2312" w:rsidRPr="00FD2312">
        <w:rPr>
          <w:rFonts w:ascii="Times New Roman" w:eastAsia="Times New Roman" w:hAnsi="Times New Roman" w:cs="Times New Roman"/>
          <w:i w:val="0"/>
          <w:iCs w:val="0"/>
          <w:color w:val="000000"/>
          <w:sz w:val="28"/>
          <w:szCs w:val="28"/>
        </w:rPr>
        <w:t xml:space="preserve">  </w:t>
      </w:r>
      <w:r w:rsidR="002459DB" w:rsidRPr="002459DB">
        <w:rPr>
          <w:rFonts w:ascii="Times New Roman" w:eastAsia="Times New Roman" w:hAnsi="Times New Roman" w:cs="Times New Roman"/>
          <w:i w:val="0"/>
          <w:iCs w:val="0"/>
          <w:color w:val="000000"/>
          <w:sz w:val="28"/>
          <w:szCs w:val="28"/>
        </w:rPr>
        <w:t xml:space="preserve">                                   </w:t>
      </w:r>
    </w:p>
    <w:p w14:paraId="5A52940B" w14:textId="11151D14" w:rsidR="00D84747" w:rsidRPr="00D84747" w:rsidRDefault="00D84747" w:rsidP="00D84747">
      <w:pPr>
        <w:jc w:val="center"/>
        <w:rPr>
          <w:lang w:val="uk-UA"/>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m</m:t>
            </m:r>
          </m:e>
          <m:sub>
            <m:r>
              <m:rPr>
                <m:nor/>
              </m:rPr>
              <w:rPr>
                <w:rFonts w:ascii="Cambria Math" w:eastAsia="Cambria Math" w:hAnsi="Cambria Math" w:cs="Cambria Math"/>
                <w:sz w:val="28"/>
                <w:szCs w:val="28"/>
              </w:rPr>
              <m:t>пал</m:t>
            </m:r>
          </m:sub>
        </m:sSub>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64×4</m:t>
            </m:r>
          </m:e>
        </m:d>
        <m:r>
          <w:rPr>
            <w:rFonts w:ascii="Cambria Math" w:eastAsia="Cambria Math" w:hAnsi="Cambria Math" w:cs="Cambria Math"/>
            <w:sz w:val="28"/>
            <w:szCs w:val="28"/>
          </w:rPr>
          <m:t>+20=276</m:t>
        </m:r>
        <m:r>
          <m:rPr>
            <m:nor/>
          </m:rPr>
          <w:rPr>
            <w:rFonts w:ascii="Cambria Math" w:eastAsia="Cambria Math" w:hAnsi="Cambria Math" w:cs="Cambria Math"/>
            <w:sz w:val="28"/>
            <w:szCs w:val="28"/>
          </w:rPr>
          <m:t> к</m:t>
        </m:r>
        <m:r>
          <m:rPr>
            <m:nor/>
          </m:rPr>
          <w:rPr>
            <w:rFonts w:ascii="Cambria Math" w:eastAsia="Cambria Math" w:hAnsi="Cambria Math" w:cs="Cambria Math"/>
            <w:sz w:val="28"/>
            <w:szCs w:val="28"/>
          </w:rPr>
          <m:t>г</m:t>
        </m:r>
      </m:oMath>
      <w:r>
        <w:rPr>
          <w:sz w:val="28"/>
          <w:szCs w:val="28"/>
          <w:lang w:val="uk-UA"/>
        </w:rPr>
        <w:t>.</w:t>
      </w:r>
    </w:p>
    <w:p w14:paraId="3A791363" w14:textId="4C9E34B8" w:rsidR="000B63E8" w:rsidRDefault="000B63E8" w:rsidP="000B63E8">
      <w:pPr>
        <w:pStyle w:val="4"/>
        <w:keepNext w:val="0"/>
        <w:keepLines w:val="0"/>
        <w:widowControl w:val="0"/>
        <w:spacing w:before="0" w:line="360" w:lineRule="auto"/>
        <w:ind w:firstLine="709"/>
        <w:jc w:val="both"/>
        <w:rPr>
          <w:rFonts w:ascii="Times New Roman" w:eastAsia="Times New Roman" w:hAnsi="Times New Roman" w:cs="Times New Roman"/>
          <w:i w:val="0"/>
          <w:iCs w:val="0"/>
          <w:color w:val="000000"/>
          <w:sz w:val="28"/>
          <w:szCs w:val="28"/>
          <w:lang w:val="uk-UA"/>
        </w:rPr>
      </w:pPr>
      <w:r>
        <w:rPr>
          <w:rFonts w:ascii="Times New Roman" w:eastAsia="Times New Roman" w:hAnsi="Times New Roman" w:cs="Times New Roman"/>
          <w:i w:val="0"/>
          <w:iCs w:val="0"/>
          <w:color w:val="000000"/>
          <w:sz w:val="28"/>
          <w:szCs w:val="28"/>
          <w:lang w:val="uk-UA"/>
        </w:rPr>
        <w:t>В</w:t>
      </w:r>
      <w:r>
        <w:rPr>
          <w:rFonts w:ascii="Times New Roman" w:eastAsia="Times New Roman" w:hAnsi="Times New Roman" w:cs="Times New Roman"/>
          <w:i w:val="0"/>
          <w:iCs w:val="0"/>
          <w:color w:val="000000"/>
          <w:sz w:val="28"/>
          <w:szCs w:val="28"/>
        </w:rPr>
        <w:t>исота пакета:</w:t>
      </w:r>
      <w:r>
        <w:rPr>
          <w:rFonts w:ascii="Times New Roman" w:eastAsia="Times New Roman" w:hAnsi="Times New Roman" w:cs="Times New Roman"/>
          <w:i w:val="0"/>
          <w:iCs w:val="0"/>
          <w:color w:val="000000"/>
          <w:sz w:val="28"/>
          <w:szCs w:val="28"/>
          <w:lang w:val="uk-UA"/>
        </w:rPr>
        <w:t xml:space="preserve"> </w:t>
      </w:r>
    </w:p>
    <w:p w14:paraId="6C594272" w14:textId="77777777" w:rsidR="00D84747" w:rsidRPr="00D84747" w:rsidRDefault="00D84747" w:rsidP="00D84747">
      <w:pPr>
        <w:rPr>
          <w:lang w:val="uk-UA"/>
        </w:rPr>
      </w:pPr>
    </w:p>
    <w:p w14:paraId="6E9965B8" w14:textId="429310E5" w:rsidR="00CA6FF5" w:rsidRDefault="000B63E8" w:rsidP="00D84747">
      <w:pPr>
        <w:pStyle w:val="4"/>
        <w:keepNext w:val="0"/>
        <w:keepLines w:val="0"/>
        <w:widowControl w:val="0"/>
        <w:spacing w:before="0" w:line="360" w:lineRule="auto"/>
        <w:ind w:firstLine="709"/>
        <w:jc w:val="right"/>
        <w:rPr>
          <w:rFonts w:ascii="Times New Roman" w:eastAsia="Times New Roman" w:hAnsi="Times New Roman" w:cs="Times New Roman"/>
          <w:i w:val="0"/>
          <w:iCs w:val="0"/>
          <w:color w:val="auto"/>
          <w:sz w:val="28"/>
          <w:szCs w:val="28"/>
          <w:lang w:val="uk-UA"/>
        </w:rPr>
      </w:pPr>
      <w:r>
        <w:rPr>
          <w:rFonts w:ascii="Times New Roman" w:eastAsia="Times New Roman" w:hAnsi="Times New Roman" w:cs="Times New Roman"/>
          <w:i w:val="0"/>
          <w:iCs w:val="0"/>
          <w:color w:val="000000"/>
          <w:sz w:val="28"/>
          <w:szCs w:val="28"/>
          <w:lang w:val="uk-UA"/>
        </w:rPr>
        <w:t xml:space="preserve"> </w:t>
      </w:r>
      <m:oMath>
        <m:sSub>
          <m:sSubPr>
            <m:ctrlPr>
              <w:rPr>
                <w:rFonts w:ascii="Cambria Math" w:hAnsi="Cambria Math" w:cs="Times New Roman"/>
                <w:i w:val="0"/>
                <w:iCs w:val="0"/>
                <w:color w:val="auto"/>
                <w:sz w:val="28"/>
                <w:szCs w:val="28"/>
              </w:rPr>
            </m:ctrlPr>
          </m:sSubPr>
          <m:e>
            <m:r>
              <w:rPr>
                <w:rFonts w:ascii="Cambria Math" w:hAnsi="Cambria Math" w:cs="Times New Roman"/>
                <w:color w:val="auto"/>
                <w:sz w:val="28"/>
                <w:szCs w:val="28"/>
              </w:rPr>
              <m:t>H</m:t>
            </m:r>
          </m:e>
          <m:sub>
            <m:r>
              <m:rPr>
                <m:nor/>
              </m:rPr>
              <w:rPr>
                <w:rFonts w:ascii="Times New Roman" w:hAnsi="Times New Roman" w:cs="Times New Roman"/>
                <w:i w:val="0"/>
                <w:iCs w:val="0"/>
                <w:color w:val="auto"/>
                <w:sz w:val="28"/>
                <w:szCs w:val="28"/>
              </w:rPr>
              <m:t>пал</m:t>
            </m:r>
          </m:sub>
        </m:sSub>
        <m:r>
          <w:rPr>
            <w:rFonts w:ascii="Cambria Math" w:hAnsi="Cambria Math" w:cs="Times New Roman"/>
            <w:color w:val="auto"/>
            <w:sz w:val="28"/>
            <w:szCs w:val="28"/>
          </w:rPr>
          <m:t>=</m:t>
        </m:r>
        <m:d>
          <m:dPr>
            <m:ctrlPr>
              <w:rPr>
                <w:rFonts w:ascii="Cambria Math" w:hAnsi="Cambria Math" w:cs="Times New Roman"/>
                <w:i w:val="0"/>
                <w:iCs w:val="0"/>
                <w:color w:val="auto"/>
                <w:sz w:val="28"/>
                <w:szCs w:val="28"/>
              </w:rPr>
            </m:ctrlPr>
          </m:dPr>
          <m:e>
            <m:sSub>
              <m:sSubPr>
                <m:ctrlPr>
                  <w:rPr>
                    <w:rFonts w:ascii="Cambria Math" w:hAnsi="Cambria Math" w:cs="Times New Roman"/>
                    <w:i w:val="0"/>
                    <w:iCs w:val="0"/>
                    <w:color w:val="auto"/>
                    <w:sz w:val="28"/>
                    <w:szCs w:val="28"/>
                  </w:rPr>
                </m:ctrlPr>
              </m:sSubPr>
              <m:e>
                <m:r>
                  <w:rPr>
                    <w:rFonts w:ascii="Cambria Math" w:hAnsi="Cambria Math" w:cs="Times New Roman"/>
                    <w:color w:val="auto"/>
                    <w:sz w:val="28"/>
                    <w:szCs w:val="28"/>
                  </w:rPr>
                  <m:t>n</m:t>
                </m:r>
              </m:e>
              <m:sub>
                <m:r>
                  <m:rPr>
                    <m:nor/>
                  </m:rPr>
                  <w:rPr>
                    <w:rFonts w:ascii="Times New Roman" w:hAnsi="Times New Roman" w:cs="Times New Roman"/>
                    <w:i w:val="0"/>
                    <w:iCs w:val="0"/>
                    <w:color w:val="auto"/>
                    <w:sz w:val="28"/>
                    <w:szCs w:val="28"/>
                  </w:rPr>
                  <m:t>ярус</m:t>
                </m:r>
              </m:sub>
            </m:sSub>
            <m:r>
              <w:rPr>
                <w:rFonts w:ascii="Cambria Math" w:hAnsi="Cambria Math" w:cs="Times New Roman"/>
                <w:color w:val="auto"/>
                <w:sz w:val="28"/>
                <w:szCs w:val="28"/>
              </w:rPr>
              <m:t>×</m:t>
            </m:r>
            <m:sSub>
              <m:sSubPr>
                <m:ctrlPr>
                  <w:rPr>
                    <w:rFonts w:ascii="Cambria Math" w:hAnsi="Cambria Math" w:cs="Times New Roman"/>
                    <w:i w:val="0"/>
                    <w:iCs w:val="0"/>
                    <w:color w:val="auto"/>
                    <w:sz w:val="28"/>
                    <w:szCs w:val="28"/>
                  </w:rPr>
                </m:ctrlPr>
              </m:sSubPr>
              <m:e>
                <m:r>
                  <w:rPr>
                    <w:rFonts w:ascii="Cambria Math" w:hAnsi="Cambria Math" w:cs="Times New Roman"/>
                    <w:color w:val="auto"/>
                    <w:sz w:val="28"/>
                    <w:szCs w:val="28"/>
                  </w:rPr>
                  <m:t>h</m:t>
                </m:r>
              </m:e>
              <m:sub>
                <m:r>
                  <m:rPr>
                    <m:nor/>
                  </m:rPr>
                  <w:rPr>
                    <w:rFonts w:ascii="Times New Roman" w:hAnsi="Times New Roman" w:cs="Times New Roman"/>
                    <w:i w:val="0"/>
                    <w:iCs w:val="0"/>
                    <w:color w:val="auto"/>
                    <w:sz w:val="28"/>
                    <w:szCs w:val="28"/>
                  </w:rPr>
                  <m:t>ящ</m:t>
                </m:r>
              </m:sub>
            </m:sSub>
          </m:e>
        </m:d>
        <m:r>
          <w:rPr>
            <w:rFonts w:ascii="Cambria Math" w:hAnsi="Cambria Math" w:cs="Times New Roman"/>
            <w:color w:val="auto"/>
            <w:sz w:val="28"/>
            <w:szCs w:val="28"/>
          </w:rPr>
          <m:t>+</m:t>
        </m:r>
        <m:sSub>
          <m:sSubPr>
            <m:ctrlPr>
              <w:rPr>
                <w:rFonts w:ascii="Cambria Math" w:hAnsi="Cambria Math" w:cs="Times New Roman"/>
                <w:i w:val="0"/>
                <w:iCs w:val="0"/>
                <w:color w:val="auto"/>
                <w:sz w:val="28"/>
                <w:szCs w:val="28"/>
              </w:rPr>
            </m:ctrlPr>
          </m:sSubPr>
          <m:e>
            <m:r>
              <w:rPr>
                <w:rFonts w:ascii="Cambria Math" w:hAnsi="Cambria Math" w:cs="Times New Roman"/>
                <w:color w:val="auto"/>
                <w:sz w:val="28"/>
                <w:szCs w:val="28"/>
              </w:rPr>
              <m:t>h</m:t>
            </m:r>
          </m:e>
          <m:sub>
            <m:r>
              <m:rPr>
                <m:nor/>
              </m:rPr>
              <w:rPr>
                <w:rFonts w:ascii="Times New Roman" w:hAnsi="Times New Roman" w:cs="Times New Roman"/>
                <w:i w:val="0"/>
                <w:iCs w:val="0"/>
                <w:color w:val="auto"/>
                <w:sz w:val="28"/>
                <w:szCs w:val="28"/>
              </w:rPr>
              <m:t>під</m:t>
            </m:r>
          </m:sub>
        </m:sSub>
      </m:oMath>
      <w:r w:rsidR="00CA6FF5">
        <w:rPr>
          <w:rFonts w:ascii="Times New Roman" w:eastAsia="Times New Roman" w:hAnsi="Times New Roman" w:cs="Times New Roman"/>
          <w:i w:val="0"/>
          <w:iCs w:val="0"/>
          <w:color w:val="auto"/>
          <w:sz w:val="28"/>
          <w:szCs w:val="28"/>
          <w:lang w:val="uk-UA"/>
        </w:rPr>
        <w:t xml:space="preserve"> </w:t>
      </w:r>
      <w:r w:rsidR="00D84747">
        <w:rPr>
          <w:rFonts w:ascii="Times New Roman" w:eastAsia="Times New Roman" w:hAnsi="Times New Roman" w:cs="Times New Roman"/>
          <w:i w:val="0"/>
          <w:iCs w:val="0"/>
          <w:color w:val="auto"/>
          <w:sz w:val="28"/>
          <w:szCs w:val="28"/>
          <w:lang w:val="uk-UA"/>
        </w:rPr>
        <w:t>,</w:t>
      </w:r>
      <w:r w:rsidR="00CA6FF5">
        <w:rPr>
          <w:rFonts w:ascii="Times New Roman" w:eastAsia="Times New Roman" w:hAnsi="Times New Roman" w:cs="Times New Roman"/>
          <w:i w:val="0"/>
          <w:iCs w:val="0"/>
          <w:color w:val="auto"/>
          <w:sz w:val="28"/>
          <w:szCs w:val="28"/>
          <w:lang w:val="uk-UA"/>
        </w:rPr>
        <w:t xml:space="preserve">         </w:t>
      </w:r>
      <w:r w:rsidR="00D84747">
        <w:rPr>
          <w:rFonts w:ascii="Times New Roman" w:eastAsia="Times New Roman" w:hAnsi="Times New Roman" w:cs="Times New Roman"/>
          <w:i w:val="0"/>
          <w:iCs w:val="0"/>
          <w:color w:val="auto"/>
          <w:sz w:val="28"/>
          <w:szCs w:val="28"/>
          <w:lang w:val="uk-UA"/>
        </w:rPr>
        <w:t xml:space="preserve">        </w:t>
      </w:r>
      <w:r w:rsidR="00CA6FF5">
        <w:rPr>
          <w:rFonts w:ascii="Times New Roman" w:eastAsia="Times New Roman" w:hAnsi="Times New Roman" w:cs="Times New Roman"/>
          <w:i w:val="0"/>
          <w:iCs w:val="0"/>
          <w:color w:val="auto"/>
          <w:sz w:val="28"/>
          <w:szCs w:val="28"/>
          <w:lang w:val="uk-UA"/>
        </w:rPr>
        <w:t xml:space="preserve">                     (2</w:t>
      </w:r>
      <w:r w:rsidR="00CA6FF5" w:rsidRPr="00CA6FF5">
        <w:rPr>
          <w:rFonts w:ascii="Times New Roman" w:eastAsia="Times New Roman" w:hAnsi="Times New Roman" w:cs="Times New Roman"/>
          <w:i w:val="0"/>
          <w:iCs w:val="0"/>
          <w:color w:val="auto"/>
          <w:sz w:val="28"/>
          <w:szCs w:val="28"/>
          <w:lang w:val="uk-UA"/>
        </w:rPr>
        <w:t>.5)</w:t>
      </w:r>
    </w:p>
    <w:p w14:paraId="01B707DC" w14:textId="75C87B4A" w:rsidR="00D84747" w:rsidRDefault="00D84747" w:rsidP="00D84747">
      <w:pPr>
        <w:rPr>
          <w:lang w:val="uk-UA"/>
        </w:rPr>
      </w:pPr>
    </w:p>
    <w:p w14:paraId="272EB4C7" w14:textId="178377BE" w:rsidR="00D84747" w:rsidRDefault="00D84747" w:rsidP="00D84747">
      <w:pPr>
        <w:jc w:val="center"/>
        <w:rPr>
          <w:sz w:val="28"/>
          <w:szCs w:val="28"/>
          <w:lang w:val="uk-UA"/>
        </w:rPr>
      </w:pPr>
      <m:oMath>
        <m:sSub>
          <m:sSubPr>
            <m:ctrlPr>
              <w:rPr>
                <w:rFonts w:ascii="Cambria Math" w:hAnsi="Cambria Math" w:cs="Times New Roman"/>
                <w:sz w:val="28"/>
                <w:szCs w:val="28"/>
              </w:rPr>
            </m:ctrlPr>
          </m:sSubPr>
          <m:e>
            <m:r>
              <w:rPr>
                <w:rFonts w:ascii="Cambria Math" w:hAnsi="Cambria Math" w:cs="Times New Roman"/>
                <w:sz w:val="28"/>
                <w:szCs w:val="28"/>
              </w:rPr>
              <m:t>H</m:t>
            </m:r>
          </m:e>
          <m:sub>
            <m:r>
              <m:rPr>
                <m:nor/>
              </m:rPr>
              <w:rPr>
                <w:rFonts w:ascii="Times New Roman" w:hAnsi="Times New Roman" w:cs="Times New Roman"/>
                <w:sz w:val="28"/>
                <w:szCs w:val="28"/>
              </w:rPr>
              <m:t>пал</m:t>
            </m:r>
          </m:sub>
        </m:sSub>
        <m: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8×0,2</m:t>
            </m:r>
          </m:e>
        </m:d>
        <m:r>
          <w:rPr>
            <w:rFonts w:ascii="Cambria Math" w:hAnsi="Cambria Math" w:cs="Times New Roman"/>
            <w:sz w:val="28"/>
            <w:szCs w:val="28"/>
          </w:rPr>
          <m:t>+0,15=1,75</m:t>
        </m:r>
        <m:r>
          <m:rPr>
            <m:nor/>
          </m:rPr>
          <w:rPr>
            <w:rFonts w:ascii="Times New Roman" w:hAnsi="Times New Roman" w:cs="Times New Roman"/>
            <w:sz w:val="28"/>
            <w:szCs w:val="28"/>
          </w:rPr>
          <m:t> м</m:t>
        </m:r>
      </m:oMath>
      <w:r>
        <w:rPr>
          <w:sz w:val="28"/>
          <w:szCs w:val="28"/>
          <w:lang w:val="uk-UA"/>
        </w:rPr>
        <w:t>.</w:t>
      </w:r>
    </w:p>
    <w:p w14:paraId="29957164" w14:textId="77777777" w:rsidR="00D84747" w:rsidRPr="00D84747" w:rsidRDefault="00D84747" w:rsidP="00D84747">
      <w:pPr>
        <w:jc w:val="center"/>
        <w:rPr>
          <w:lang w:val="uk-UA"/>
        </w:rPr>
      </w:pPr>
    </w:p>
    <w:p w14:paraId="6583A858" w14:textId="50AA3840"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перевезення обрано автомобіль MАN TGM 18.250 (рис.</w:t>
      </w:r>
      <w:r>
        <w:rPr>
          <w:rFonts w:ascii="Times New Roman" w:eastAsia="Times New Roman" w:hAnsi="Times New Roman" w:cs="Times New Roman"/>
          <w:color w:val="000000"/>
          <w:sz w:val="28"/>
          <w:szCs w:val="28"/>
          <w:lang w:val="uk-UA"/>
        </w:rPr>
        <w:t>2.</w:t>
      </w:r>
      <w:r>
        <w:rPr>
          <w:rFonts w:ascii="Times New Roman" w:eastAsia="Times New Roman" w:hAnsi="Times New Roman" w:cs="Times New Roman"/>
          <w:color w:val="000000"/>
          <w:sz w:val="28"/>
          <w:szCs w:val="28"/>
        </w:rPr>
        <w:t>1) із рефрижераторною установкою. Технічні характеристики:</w:t>
      </w:r>
    </w:p>
    <w:p w14:paraId="06DE26A4"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вантажопідйомність: 9,0 т (G=9000 кг) ;</w:t>
      </w:r>
    </w:p>
    <w:p w14:paraId="137D1FEC"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місткість: 18 європалет;</w:t>
      </w:r>
    </w:p>
    <w:p w14:paraId="423E5901"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корисний об'єм: 45 м³.</w:t>
      </w:r>
    </w:p>
    <w:p w14:paraId="6CE96502" w14:textId="77777777" w:rsidR="00737ABE" w:rsidRDefault="00B25C4D">
      <w:pPr>
        <w:widowControl w:val="0"/>
        <w:pBdr>
          <w:top w:val="nil"/>
          <w:left w:val="nil"/>
          <w:bottom w:val="nil"/>
          <w:right w:val="nil"/>
          <w:between w:val="nil"/>
        </w:pBdr>
        <w:spacing w:after="0" w:line="360" w:lineRule="auto"/>
        <w:ind w:firstLine="709"/>
        <w:jc w:val="center"/>
        <w:rPr>
          <w:color w:val="000000"/>
        </w:rPr>
      </w:pPr>
      <w:r>
        <w:rPr>
          <w:noProof/>
          <w:color w:val="000000"/>
          <w:lang w:val="en-US" w:eastAsia="en-US"/>
        </w:rPr>
        <w:drawing>
          <wp:inline distT="0" distB="0" distL="0" distR="0" wp14:anchorId="3AC15CEF" wp14:editId="271712EB">
            <wp:extent cx="4612640" cy="34594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612640" cy="3459480"/>
                    </a:xfrm>
                    <a:prstGeom prst="rect">
                      <a:avLst/>
                    </a:prstGeom>
                    <a:ln/>
                  </pic:spPr>
                </pic:pic>
              </a:graphicData>
            </a:graphic>
          </wp:inline>
        </w:drawing>
      </w:r>
    </w:p>
    <w:p w14:paraId="50D50246" w14:textId="374C3D1F" w:rsidR="00737ABE" w:rsidRPr="00FD2312" w:rsidRDefault="00B25C4D" w:rsidP="00FD2312">
      <w:pPr>
        <w:widowControl w:val="0"/>
        <w:pBdr>
          <w:top w:val="nil"/>
          <w:left w:val="nil"/>
          <w:bottom w:val="nil"/>
          <w:right w:val="nil"/>
          <w:between w:val="nil"/>
        </w:pBdr>
        <w:spacing w:after="0" w:line="360" w:lineRule="auto"/>
        <w:ind w:firstLine="709"/>
        <w:jc w:val="center"/>
        <w:rPr>
          <w:rFonts w:ascii="Times New Roman" w:hAnsi="Times New Roman" w:cs="Times New Roman"/>
          <w:color w:val="000000"/>
          <w:sz w:val="28"/>
          <w:szCs w:val="28"/>
        </w:rPr>
      </w:pPr>
      <w:r>
        <w:rPr>
          <w:rFonts w:ascii="Times New Roman" w:eastAsia="Times New Roman" w:hAnsi="Times New Roman" w:cs="Times New Roman"/>
          <w:color w:val="000000"/>
          <w:sz w:val="28"/>
          <w:szCs w:val="28"/>
          <w:lang w:val="uk-UA"/>
        </w:rPr>
        <w:t>Р</w:t>
      </w:r>
      <w:r w:rsidR="00FD2312" w:rsidRPr="00FD2312">
        <w:rPr>
          <w:rFonts w:ascii="Times New Roman" w:eastAsia="Times New Roman" w:hAnsi="Times New Roman" w:cs="Times New Roman"/>
          <w:color w:val="000000"/>
          <w:sz w:val="28"/>
          <w:szCs w:val="28"/>
        </w:rPr>
        <w:t>ис</w:t>
      </w:r>
      <w:r>
        <w:rPr>
          <w:rFonts w:ascii="Times New Roman" w:eastAsia="Times New Roman" w:hAnsi="Times New Roman" w:cs="Times New Roman"/>
          <w:color w:val="000000"/>
          <w:sz w:val="28"/>
          <w:szCs w:val="28"/>
          <w:lang w:val="uk-UA"/>
        </w:rPr>
        <w:t>унок</w:t>
      </w:r>
      <w:r w:rsidR="00CA6FF5" w:rsidRPr="000B4108">
        <w:rPr>
          <w:rFonts w:ascii="Times New Roman" w:eastAsia="Times New Roman" w:hAnsi="Times New Roman" w:cs="Times New Roman"/>
          <w:color w:val="000000"/>
          <w:sz w:val="28"/>
          <w:szCs w:val="28"/>
        </w:rPr>
        <w:t xml:space="preserve"> 2.1</w:t>
      </w:r>
      <w:r>
        <w:rPr>
          <w:rFonts w:ascii="Times New Roman" w:eastAsia="Times New Roman" w:hAnsi="Times New Roman" w:cs="Times New Roman"/>
          <w:color w:val="000000"/>
          <w:sz w:val="28"/>
          <w:szCs w:val="28"/>
          <w:lang w:val="uk-UA"/>
        </w:rPr>
        <w:t xml:space="preserve"> </w:t>
      </w:r>
      <w:r w:rsidR="00FD2312" w:rsidRPr="00FD23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Т</w:t>
      </w:r>
      <w:r w:rsidR="00FD2312" w:rsidRPr="00FD2312">
        <w:rPr>
          <w:rFonts w:ascii="Times New Roman" w:eastAsia="Times New Roman" w:hAnsi="Times New Roman" w:cs="Times New Roman"/>
          <w:color w:val="000000"/>
          <w:sz w:val="28"/>
          <w:szCs w:val="28"/>
        </w:rPr>
        <w:t>ягач MАN TGM 18.250</w:t>
      </w:r>
    </w:p>
    <w:p w14:paraId="271EA90C" w14:textId="77777777"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16C51DB6" w14:textId="5E34B55D" w:rsidR="00737ABE" w:rsidRPr="00FD2312"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FD2312">
        <w:rPr>
          <w:rFonts w:ascii="Times New Roman" w:eastAsia="Times New Roman" w:hAnsi="Times New Roman" w:cs="Times New Roman"/>
          <w:color w:val="000000"/>
          <w:sz w:val="28"/>
          <w:szCs w:val="28"/>
        </w:rPr>
        <w:t>Палети розміщуються у два ряди вздовж борту:</w:t>
      </w:r>
    </w:p>
    <w:p w14:paraId="23118046" w14:textId="77777777" w:rsidR="00737ABE" w:rsidRPr="00FD2312"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FD2312">
        <w:rPr>
          <w:rFonts w:ascii="Times New Roman" w:eastAsia="Times New Roman" w:hAnsi="Times New Roman" w:cs="Times New Roman"/>
          <w:color w:val="000000"/>
          <w:sz w:val="28"/>
          <w:szCs w:val="28"/>
        </w:rPr>
        <w:t>- кількість палет: 18 шт.;</w:t>
      </w:r>
    </w:p>
    <w:p w14:paraId="08670002" w14:textId="77777777"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FD2312">
        <w:rPr>
          <w:rFonts w:ascii="Times New Roman" w:eastAsia="Times New Roman" w:hAnsi="Times New Roman" w:cs="Times New Roman"/>
          <w:color w:val="000000"/>
          <w:sz w:val="28"/>
          <w:szCs w:val="28"/>
        </w:rPr>
        <w:t>- маса вантажу:</w:t>
      </w:r>
    </w:p>
    <w:p w14:paraId="137BE687" w14:textId="77777777"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7172B6E6" w14:textId="32826632" w:rsidR="00737ABE" w:rsidRDefault="00B25C4D" w:rsidP="00B25C4D">
      <w:pPr>
        <w:widowControl w:val="0"/>
        <w:pBdr>
          <w:top w:val="nil"/>
          <w:left w:val="nil"/>
          <w:bottom w:val="nil"/>
          <w:right w:val="nil"/>
          <w:between w:val="nil"/>
        </w:pBdr>
        <w:spacing w:after="0" w:line="360" w:lineRule="auto"/>
        <w:ind w:firstLine="709"/>
        <w:jc w:val="right"/>
        <w:rPr>
          <w:rFonts w:ascii="Times New Roman" w:eastAsia="Times New Roman" w:hAnsi="Times New Roman" w:cs="Times New Roman"/>
          <w:color w:val="000000"/>
          <w:sz w:val="28"/>
          <w:szCs w:val="28"/>
        </w:rPr>
      </w:pPr>
      <w:r w:rsidRPr="00FD2312">
        <w:rPr>
          <w:rFonts w:ascii="Times New Roman" w:eastAsia="Times New Roman" w:hAnsi="Times New Roman" w:cs="Times New Roman"/>
          <w:color w:val="000000"/>
          <w:sz w:val="28"/>
          <w:szCs w:val="28"/>
        </w:rPr>
        <w:t xml:space="preserve"> </w:t>
      </w:r>
      <m:oMath>
        <m:r>
          <w:rPr>
            <w:rFonts w:ascii="Cambria Math" w:eastAsia="Cambria Math" w:hAnsi="Cambria Math" w:cs="Times New Roman"/>
            <w:color w:val="000000"/>
            <w:sz w:val="28"/>
            <w:szCs w:val="28"/>
          </w:rPr>
          <m:t>mван=Nпал×mпал,</m:t>
        </m:r>
      </m:oMath>
      <w:r w:rsidRPr="00FD23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 xml:space="preserve">                           </w:t>
      </w:r>
      <w:r w:rsidRPr="00FD2312">
        <w:rPr>
          <w:rFonts w:ascii="Times New Roman" w:eastAsia="Times New Roman" w:hAnsi="Times New Roman" w:cs="Times New Roman"/>
          <w:color w:val="000000"/>
          <w:sz w:val="28"/>
          <w:szCs w:val="28"/>
        </w:rPr>
        <w:t xml:space="preserve">         </w:t>
      </w:r>
      <w:r w:rsidR="00FD2312">
        <w:rPr>
          <w:rFonts w:ascii="Times New Roman" w:eastAsia="Times New Roman" w:hAnsi="Times New Roman" w:cs="Times New Roman"/>
          <w:color w:val="000000"/>
          <w:sz w:val="28"/>
          <w:szCs w:val="28"/>
          <w:lang w:val="uk-UA"/>
        </w:rPr>
        <w:t xml:space="preserve"> </w:t>
      </w:r>
      <w:r w:rsidR="004D0EF4" w:rsidRPr="004D0EF4">
        <w:rPr>
          <w:rFonts w:ascii="Times New Roman" w:eastAsia="Times New Roman" w:hAnsi="Times New Roman" w:cs="Times New Roman"/>
          <w:color w:val="000000"/>
          <w:sz w:val="28"/>
          <w:szCs w:val="28"/>
        </w:rPr>
        <w:t xml:space="preserve"> </w:t>
      </w:r>
      <w:r w:rsidRPr="00FD2312">
        <w:rPr>
          <w:rFonts w:ascii="Times New Roman" w:eastAsia="Times New Roman" w:hAnsi="Times New Roman" w:cs="Times New Roman"/>
          <w:color w:val="000000"/>
          <w:sz w:val="28"/>
          <w:szCs w:val="28"/>
        </w:rPr>
        <w:t>(2.6)</w:t>
      </w:r>
    </w:p>
    <w:p w14:paraId="541A6AD5" w14:textId="370C2F2C"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697A83EC" w14:textId="464BFAB8"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m:oMathPara>
        <m:oMath>
          <m:r>
            <w:rPr>
              <w:rFonts w:ascii="Cambria Math" w:eastAsia="Cambria Math" w:hAnsi="Cambria Math" w:cs="Times New Roman"/>
              <w:color w:val="000000"/>
              <w:sz w:val="28"/>
              <w:szCs w:val="28"/>
            </w:rPr>
            <m:t>mван= 18×276=4968 кг.</m:t>
          </m:r>
        </m:oMath>
      </m:oMathPara>
    </w:p>
    <w:p w14:paraId="2078E724" w14:textId="77777777" w:rsidR="00B25C4D" w:rsidRPr="00FD2312"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194CCA81" w14:textId="77777777"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FD2312">
        <w:rPr>
          <w:rFonts w:ascii="Times New Roman" w:eastAsia="Times New Roman" w:hAnsi="Times New Roman" w:cs="Times New Roman"/>
          <w:color w:val="000000"/>
          <w:sz w:val="28"/>
          <w:szCs w:val="28"/>
        </w:rPr>
        <w:t>- кількість необхідних палет:</w:t>
      </w:r>
    </w:p>
    <w:p w14:paraId="4B26652E" w14:textId="77777777"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58DF7B9B" w14:textId="2B83300B" w:rsidR="00737ABE" w:rsidRDefault="00B25C4D" w:rsidP="00B25C4D">
      <w:pPr>
        <w:widowControl w:val="0"/>
        <w:pBdr>
          <w:top w:val="nil"/>
          <w:left w:val="nil"/>
          <w:bottom w:val="nil"/>
          <w:right w:val="nil"/>
          <w:between w:val="nil"/>
        </w:pBdr>
        <w:spacing w:after="0" w:line="360" w:lineRule="auto"/>
        <w:ind w:firstLine="709"/>
        <w:jc w:val="right"/>
        <w:rPr>
          <w:rFonts w:ascii="Times New Roman" w:eastAsia="Times New Roman" w:hAnsi="Times New Roman" w:cs="Times New Roman"/>
          <w:sz w:val="28"/>
          <w:szCs w:val="28"/>
        </w:rPr>
      </w:pPr>
      <w:r w:rsidRPr="00FD2312">
        <w:rPr>
          <w:rFonts w:ascii="Times New Roman" w:eastAsia="Times New Roman" w:hAnsi="Times New Roman" w:cs="Times New Roman"/>
          <w:color w:val="000000"/>
          <w:sz w:val="28"/>
          <w:szCs w:val="28"/>
        </w:rPr>
        <w:t xml:space="preserve"> </w:t>
      </w:r>
      <m:oMath>
        <m:sSub>
          <m:sSubPr>
            <m:ctrlPr>
              <w:rPr>
                <w:rFonts w:ascii="Cambria Math" w:eastAsia="Times New Roman" w:hAnsi="Cambria Math" w:cs="Times New Roman"/>
                <w:sz w:val="28"/>
                <w:szCs w:val="28"/>
              </w:rPr>
            </m:ctrlPr>
          </m:sSubPr>
          <m:e>
            <m:r>
              <w:rPr>
                <w:rFonts w:ascii="Cambria Math" w:eastAsia="Cambria Math" w:hAnsi="Cambria Math" w:cs="Times New Roman"/>
                <w:sz w:val="28"/>
                <w:szCs w:val="28"/>
              </w:rPr>
              <m:t>N</m:t>
            </m:r>
          </m:e>
          <m:sub>
            <m:r>
              <w:rPr>
                <w:rFonts w:ascii="Cambria Math" w:eastAsia="Times New Roman" w:hAnsi="Cambria Math" w:cs="Times New Roman"/>
                <w:sz w:val="28"/>
                <w:szCs w:val="28"/>
              </w:rPr>
              <m:t>пал</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N</m:t>
            </m:r>
          </m:num>
          <m:den>
            <m:sSub>
              <m:sSubPr>
                <m:ctrlPr>
                  <w:rPr>
                    <w:rFonts w:ascii="Cambria Math" w:eastAsia="Times New Roman" w:hAnsi="Cambria Math" w:cs="Times New Roman"/>
                    <w:sz w:val="28"/>
                    <w:szCs w:val="28"/>
                  </w:rPr>
                </m:ctrlPr>
              </m:sSubPr>
              <m:e>
                <m:r>
                  <w:rPr>
                    <w:rFonts w:ascii="Cambria Math" w:eastAsia="Cambria Math" w:hAnsi="Cambria Math" w:cs="Times New Roman"/>
                    <w:sz w:val="28"/>
                    <w:szCs w:val="28"/>
                  </w:rPr>
                  <m:t>N</m:t>
                </m:r>
              </m:e>
              <m:sub>
                <m:r>
                  <w:rPr>
                    <w:rFonts w:ascii="Cambria Math" w:eastAsia="Times New Roman" w:hAnsi="Cambria Math" w:cs="Times New Roman"/>
                    <w:sz w:val="28"/>
                    <w:szCs w:val="28"/>
                  </w:rPr>
                  <m:t>ящ</m:t>
                </m:r>
              </m:sub>
            </m:sSub>
          </m:den>
        </m:f>
        <m:r>
          <w:rPr>
            <w:rFonts w:ascii="Cambria Math" w:eastAsia="Cambria Math" w:hAnsi="Cambria Math" w:cs="Times New Roman"/>
            <w:sz w:val="28"/>
            <w:szCs w:val="28"/>
          </w:rPr>
          <m:t>,</m:t>
        </m:r>
      </m:oMath>
      <w:r w:rsidRPr="00FD2312">
        <w:rPr>
          <w:rFonts w:ascii="Times New Roman" w:eastAsia="Times New Roman" w:hAnsi="Times New Roman" w:cs="Times New Roman"/>
          <w:sz w:val="28"/>
          <w:szCs w:val="28"/>
        </w:rPr>
        <w:t xml:space="preserve">     </w:t>
      </w:r>
      <w:r w:rsidR="004D0EF4" w:rsidRPr="004D0E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w:t>
      </w:r>
      <w:r w:rsidR="004D0EF4" w:rsidRPr="004D0EF4">
        <w:rPr>
          <w:rFonts w:ascii="Times New Roman" w:eastAsia="Times New Roman" w:hAnsi="Times New Roman" w:cs="Times New Roman"/>
          <w:sz w:val="28"/>
          <w:szCs w:val="28"/>
        </w:rPr>
        <w:t xml:space="preserve"> </w:t>
      </w:r>
      <w:r w:rsidRPr="00FD2312">
        <w:rPr>
          <w:rFonts w:ascii="Times New Roman" w:eastAsia="Times New Roman" w:hAnsi="Times New Roman" w:cs="Times New Roman"/>
          <w:sz w:val="28"/>
          <w:szCs w:val="28"/>
        </w:rPr>
        <w:t xml:space="preserve">(2.7) </w:t>
      </w:r>
    </w:p>
    <w:p w14:paraId="085DFD76" w14:textId="6B7CB5C8"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p>
    <w:p w14:paraId="2A56B118" w14:textId="07B40F5A"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Cambria Math" w:hAnsi="Cambria Math" w:cs="Times New Roman"/>
                  <w:sz w:val="28"/>
                  <w:szCs w:val="28"/>
                </w:rPr>
                <m:t>N</m:t>
              </m:r>
            </m:e>
            <m:sub>
              <m:r>
                <w:rPr>
                  <w:rFonts w:ascii="Cambria Math" w:eastAsia="Times New Roman" w:hAnsi="Cambria Math" w:cs="Times New Roman"/>
                  <w:sz w:val="28"/>
                  <w:szCs w:val="28"/>
                </w:rPr>
                <m:t>пал</m:t>
              </m:r>
            </m:sub>
          </m:sSub>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3000</m:t>
              </m:r>
            </m:num>
            <m:den>
              <m:r>
                <w:rPr>
                  <w:rFonts w:ascii="Cambria Math" w:eastAsia="Cambria Math" w:hAnsi="Cambria Math" w:cs="Times New Roman"/>
                  <w:sz w:val="28"/>
                  <w:szCs w:val="28"/>
                </w:rPr>
                <m:t>64</m:t>
              </m:r>
            </m:den>
          </m:f>
          <m:r>
            <w:rPr>
              <w:rFonts w:ascii="Cambria Math" w:eastAsia="Cambria Math" w:hAnsi="Cambria Math" w:cs="Times New Roman"/>
              <w:sz w:val="28"/>
              <w:szCs w:val="28"/>
            </w:rPr>
            <m:t>=46,885≈47</m:t>
          </m:r>
          <m:r>
            <w:rPr>
              <w:rFonts w:ascii="Cambria Math" w:eastAsia="Times New Roman" w:hAnsi="Cambria Math" w:cs="Times New Roman"/>
              <w:sz w:val="28"/>
              <w:szCs w:val="28"/>
            </w:rPr>
            <m:t> палет.</m:t>
          </m:r>
        </m:oMath>
      </m:oMathPara>
    </w:p>
    <w:p w14:paraId="2A8BA3FF" w14:textId="77777777" w:rsidR="00B25C4D" w:rsidRPr="00FD2312"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p>
    <w:p w14:paraId="57A62815" w14:textId="77777777"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FD2312">
        <w:rPr>
          <w:rFonts w:ascii="Times New Roman" w:eastAsia="Times New Roman" w:hAnsi="Times New Roman" w:cs="Times New Roman"/>
          <w:sz w:val="28"/>
          <w:szCs w:val="28"/>
        </w:rPr>
        <w:t>-загальна маса вантажу</w:t>
      </w:r>
    </w:p>
    <w:p w14:paraId="6F92DB02" w14:textId="77777777"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p>
    <w:p w14:paraId="1095D270" w14:textId="5169492A" w:rsidR="00737ABE" w:rsidRDefault="00B25C4D" w:rsidP="00B25C4D">
      <w:pPr>
        <w:widowControl w:val="0"/>
        <w:pBdr>
          <w:top w:val="nil"/>
          <w:left w:val="nil"/>
          <w:bottom w:val="nil"/>
          <w:right w:val="nil"/>
          <w:between w:val="nil"/>
        </w:pBdr>
        <w:spacing w:after="0" w:line="360" w:lineRule="auto"/>
        <w:ind w:firstLine="709"/>
        <w:jc w:val="right"/>
        <w:rPr>
          <w:rFonts w:ascii="Times New Roman" w:eastAsia="Times New Roman" w:hAnsi="Times New Roman" w:cs="Times New Roman"/>
          <w:sz w:val="28"/>
          <w:szCs w:val="28"/>
        </w:rPr>
      </w:pPr>
      <m:oMath>
        <m:r>
          <w:rPr>
            <w:rFonts w:ascii="Cambria Math" w:eastAsia="Cambria Math" w:hAnsi="Cambria Math" w:cs="Times New Roman"/>
            <w:sz w:val="28"/>
            <w:szCs w:val="28"/>
          </w:rPr>
          <m:t xml:space="preserve"> </m:t>
        </m:r>
        <m:sSub>
          <m:sSubPr>
            <m:ctrlPr>
              <w:rPr>
                <w:rFonts w:ascii="Cambria Math" w:eastAsia="Times New Roman" w:hAnsi="Cambria Math" w:cs="Times New Roman"/>
                <w:sz w:val="28"/>
                <w:szCs w:val="28"/>
              </w:rPr>
            </m:ctrlPr>
          </m:sSubPr>
          <m:e>
            <m:r>
              <w:rPr>
                <w:rFonts w:ascii="Cambria Math" w:eastAsia="Cambria Math" w:hAnsi="Cambria Math" w:cs="Times New Roman"/>
                <w:sz w:val="28"/>
                <w:szCs w:val="28"/>
              </w:rPr>
              <m:t>M</m:t>
            </m:r>
          </m:e>
          <m:sub>
            <m:r>
              <w:rPr>
                <w:rFonts w:ascii="Cambria Math" w:eastAsia="Times New Roman" w:hAnsi="Cambria Math" w:cs="Times New Roman"/>
                <w:sz w:val="28"/>
                <w:szCs w:val="28"/>
              </w:rPr>
              <m:t>заг</m:t>
            </m:r>
          </m:sub>
        </m:sSub>
        <m:r>
          <w:rPr>
            <w:rFonts w:ascii="Cambria Math" w:eastAsia="Cambria Math"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Cambria Math" w:hAnsi="Cambria Math" w:cs="Times New Roman"/>
                <w:sz w:val="28"/>
                <w:szCs w:val="28"/>
              </w:rPr>
              <m:t>N</m:t>
            </m:r>
          </m:e>
          <m:sub>
            <m:r>
              <w:rPr>
                <w:rFonts w:ascii="Cambria Math" w:eastAsia="Times New Roman" w:hAnsi="Cambria Math" w:cs="Times New Roman"/>
                <w:sz w:val="28"/>
                <w:szCs w:val="28"/>
              </w:rPr>
              <m:t>пал</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Cambria Math" w:hAnsi="Cambria Math" w:cs="Times New Roman"/>
                <w:sz w:val="28"/>
                <w:szCs w:val="28"/>
              </w:rPr>
              <m:t>m</m:t>
            </m:r>
          </m:e>
          <m:sub>
            <m:r>
              <w:rPr>
                <w:rFonts w:ascii="Cambria Math" w:eastAsia="Times New Roman" w:hAnsi="Cambria Math" w:cs="Times New Roman"/>
                <w:sz w:val="28"/>
                <w:szCs w:val="28"/>
              </w:rPr>
              <m:t>пал</m:t>
            </m:r>
          </m:sub>
        </m:sSub>
        <m:r>
          <w:rPr>
            <w:rFonts w:ascii="Cambria Math" w:eastAsia="Cambria Math" w:hAnsi="Cambria Math" w:cs="Times New Roman"/>
            <w:sz w:val="28"/>
            <w:szCs w:val="28"/>
          </w:rPr>
          <m:t>,</m:t>
        </m:r>
      </m:oMath>
      <w:r w:rsidRPr="00FD23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w:t>
      </w:r>
      <w:r w:rsidRPr="00FD2312">
        <w:rPr>
          <w:rFonts w:ascii="Times New Roman" w:eastAsia="Times New Roman" w:hAnsi="Times New Roman" w:cs="Times New Roman"/>
          <w:sz w:val="28"/>
          <w:szCs w:val="28"/>
        </w:rPr>
        <w:t xml:space="preserve">  (2.8)</w:t>
      </w:r>
    </w:p>
    <w:p w14:paraId="31E0D1BE" w14:textId="4C9F53AE"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p>
    <w:p w14:paraId="175A11A8" w14:textId="392AC654" w:rsidR="00B25C4D" w:rsidRP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Cambria Math" w:hAnsi="Cambria Math" w:cs="Times New Roman"/>
                  <w:sz w:val="28"/>
                  <w:szCs w:val="28"/>
                </w:rPr>
                <m:t>M</m:t>
              </m:r>
            </m:e>
            <m:sub>
              <m:r>
                <w:rPr>
                  <w:rFonts w:ascii="Cambria Math" w:eastAsia="Times New Roman" w:hAnsi="Cambria Math" w:cs="Times New Roman"/>
                  <w:sz w:val="28"/>
                  <w:szCs w:val="28"/>
                </w:rPr>
                <m:t>заг</m:t>
              </m:r>
            </m:sub>
          </m:sSub>
          <m:r>
            <w:rPr>
              <w:rFonts w:ascii="Cambria Math" w:eastAsia="Cambria Math" w:hAnsi="Cambria Math" w:cs="Times New Roman"/>
              <w:sz w:val="28"/>
              <w:szCs w:val="28"/>
            </w:rPr>
            <m:t>=47×276=12972</m:t>
          </m:r>
          <m:r>
            <w:rPr>
              <w:rFonts w:ascii="Cambria Math" w:eastAsia="Times New Roman" w:hAnsi="Cambria Math" w:cs="Times New Roman"/>
              <w:sz w:val="28"/>
              <w:szCs w:val="28"/>
            </w:rPr>
            <m:t> кг.</m:t>
          </m:r>
        </m:oMath>
      </m:oMathPara>
    </w:p>
    <w:p w14:paraId="39074448" w14:textId="77777777" w:rsidR="00B25C4D" w:rsidRPr="00FD2312"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p>
    <w:p w14:paraId="218C1030" w14:textId="77777777" w:rsid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FD2312">
        <w:rPr>
          <w:rFonts w:ascii="Times New Roman" w:eastAsia="Times New Roman" w:hAnsi="Times New Roman" w:cs="Times New Roman"/>
          <w:sz w:val="28"/>
          <w:szCs w:val="28"/>
        </w:rPr>
        <w:t>- кількість рейсів:</w:t>
      </w:r>
    </w:p>
    <w:p w14:paraId="657ECFF9" w14:textId="5EF63BE2" w:rsidR="00B25C4D" w:rsidRDefault="00B25C4D" w:rsidP="00B25C4D">
      <w:pPr>
        <w:widowControl w:val="0"/>
        <w:pBdr>
          <w:top w:val="nil"/>
          <w:left w:val="nil"/>
          <w:bottom w:val="nil"/>
          <w:right w:val="nil"/>
          <w:between w:val="nil"/>
        </w:pBdr>
        <w:spacing w:after="0" w:line="360" w:lineRule="auto"/>
        <w:ind w:firstLine="709"/>
        <w:jc w:val="right"/>
        <w:rPr>
          <w:rFonts w:ascii="Times New Roman" w:eastAsia="Times New Roman" w:hAnsi="Times New Roman" w:cs="Times New Roman"/>
          <w:sz w:val="28"/>
          <w:szCs w:val="28"/>
        </w:rPr>
      </w:pPr>
      <w:r w:rsidRPr="00FD2312">
        <w:rPr>
          <w:rFonts w:ascii="Times New Roman" w:eastAsia="Times New Roman" w:hAnsi="Times New Roman" w:cs="Times New Roman"/>
          <w:sz w:val="28"/>
          <w:szCs w:val="28"/>
        </w:rPr>
        <w:t xml:space="preserve"> </w:t>
      </w:r>
      <m:oMath>
        <m:r>
          <w:rPr>
            <w:rFonts w:ascii="Cambria Math" w:eastAsia="Cambria Math" w:hAnsi="Cambria Math" w:cs="Times New Roman"/>
            <w:sz w:val="28"/>
            <w:szCs w:val="28"/>
          </w:rPr>
          <m:t>Z=</m:t>
        </m:r>
        <m:f>
          <m:fPr>
            <m:ctrlPr>
              <w:rPr>
                <w:rFonts w:ascii="Cambria Math" w:eastAsia="Cambria Math"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Cambria Math" w:hAnsi="Cambria Math" w:cs="Times New Roman"/>
                    <w:sz w:val="28"/>
                    <w:szCs w:val="28"/>
                  </w:rPr>
                  <m:t>N</m:t>
                </m:r>
              </m:e>
              <m:sub>
                <m:r>
                  <w:rPr>
                    <w:rFonts w:ascii="Cambria Math" w:eastAsia="Times New Roman" w:hAnsi="Cambria Math" w:cs="Times New Roman"/>
                    <w:sz w:val="28"/>
                    <w:szCs w:val="28"/>
                  </w:rPr>
                  <m:t>пал</m:t>
                </m:r>
              </m:sub>
            </m:sSub>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Місткість</m:t>
                </m:r>
              </m:e>
              <m:sub>
                <m:r>
                  <w:rPr>
                    <w:rFonts w:ascii="Cambria Math" w:eastAsia="Times New Roman" w:hAnsi="Cambria Math" w:cs="Times New Roman"/>
                    <w:sz w:val="28"/>
                    <w:szCs w:val="28"/>
                  </w:rPr>
                  <m:t>авто</m:t>
                </m:r>
              </m:sub>
            </m:sSub>
          </m:den>
        </m:f>
        <m:r>
          <w:rPr>
            <w:rFonts w:ascii="Cambria Math" w:eastAsia="Cambria Math" w:hAnsi="Cambria Math" w:cs="Times New Roman"/>
            <w:sz w:val="28"/>
            <w:szCs w:val="28"/>
          </w:rPr>
          <m:t>,</m:t>
        </m:r>
      </m:oMath>
      <w:r w:rsidRPr="00FD23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w:t>
      </w:r>
      <w:r w:rsidRPr="00FD2312">
        <w:rPr>
          <w:rFonts w:ascii="Times New Roman" w:eastAsia="Times New Roman" w:hAnsi="Times New Roman" w:cs="Times New Roman"/>
          <w:sz w:val="28"/>
          <w:szCs w:val="28"/>
        </w:rPr>
        <w:t xml:space="preserve">           (2.9)</w:t>
      </w:r>
    </w:p>
    <w:p w14:paraId="5EB6C018" w14:textId="01068072" w:rsidR="00737ABE"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w:r w:rsidRPr="00FD2312">
        <w:rPr>
          <w:rFonts w:ascii="Times New Roman" w:eastAsia="Times New Roman" w:hAnsi="Times New Roman" w:cs="Times New Roman"/>
          <w:sz w:val="28"/>
          <w:szCs w:val="28"/>
        </w:rPr>
        <w:t xml:space="preserve">                                                                                       </w:t>
      </w:r>
    </w:p>
    <w:p w14:paraId="717A546D" w14:textId="5282A8A9" w:rsidR="00B25C4D" w:rsidRPr="00B25C4D"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rPr>
      </w:pPr>
      <m:oMathPara>
        <m:oMath>
          <m:r>
            <w:rPr>
              <w:rFonts w:ascii="Cambria Math" w:eastAsia="Cambria Math" w:hAnsi="Cambria Math" w:cs="Times New Roman"/>
              <w:sz w:val="28"/>
              <w:szCs w:val="28"/>
            </w:rPr>
            <m:t>Z=</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47</m:t>
              </m:r>
            </m:num>
            <m:den>
              <m:r>
                <w:rPr>
                  <w:rFonts w:ascii="Cambria Math" w:eastAsia="Cambria Math" w:hAnsi="Cambria Math" w:cs="Times New Roman"/>
                  <w:sz w:val="28"/>
                  <w:szCs w:val="28"/>
                </w:rPr>
                <m:t>18</m:t>
              </m:r>
            </m:den>
          </m:f>
          <m:r>
            <w:rPr>
              <w:rFonts w:ascii="Cambria Math" w:eastAsia="Cambria Math" w:hAnsi="Cambria Math" w:cs="Times New Roman"/>
              <w:sz w:val="28"/>
              <w:szCs w:val="28"/>
            </w:rPr>
            <m:t>=2,61≈3</m:t>
          </m:r>
          <m:r>
            <w:rPr>
              <w:rFonts w:ascii="Cambria Math" w:eastAsia="Times New Roman" w:hAnsi="Cambria Math" w:cs="Times New Roman"/>
              <w:sz w:val="28"/>
              <w:szCs w:val="28"/>
            </w:rPr>
            <m:t> рейси.</m:t>
          </m:r>
        </m:oMath>
      </m:oMathPara>
    </w:p>
    <w:p w14:paraId="798D4172" w14:textId="77777777" w:rsidR="00B25C4D" w:rsidRPr="00FD2312"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0EA0F69C" w14:textId="77777777" w:rsidR="00B25C4D" w:rsidRDefault="00B25C4D" w:rsidP="00FD2312">
      <w:pPr>
        <w:widowControl w:val="0"/>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sidRPr="00FD2312">
        <w:rPr>
          <w:rFonts w:ascii="Times New Roman" w:eastAsia="Times New Roman" w:hAnsi="Times New Roman" w:cs="Times New Roman"/>
          <w:color w:val="000000"/>
          <w:sz w:val="28"/>
          <w:szCs w:val="28"/>
        </w:rPr>
        <w:t>- коефіцієнт використання вантажопідйомності</w:t>
      </w:r>
    </w:p>
    <w:p w14:paraId="34082619" w14:textId="77777777" w:rsidR="00B25C4D" w:rsidRDefault="00B25C4D" w:rsidP="00FD2312">
      <w:pPr>
        <w:widowControl w:val="0"/>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p>
    <w:p w14:paraId="23F43568" w14:textId="7903F311" w:rsidR="00737ABE" w:rsidRDefault="00B25C4D" w:rsidP="00B25C4D">
      <w:pPr>
        <w:widowControl w:val="0"/>
        <w:pBdr>
          <w:top w:val="nil"/>
          <w:left w:val="nil"/>
          <w:bottom w:val="nil"/>
          <w:right w:val="nil"/>
          <w:between w:val="nil"/>
        </w:pBdr>
        <w:spacing w:after="0" w:line="360" w:lineRule="auto"/>
        <w:ind w:firstLine="709"/>
        <w:jc w:val="right"/>
        <w:rPr>
          <w:rFonts w:ascii="Times New Roman" w:eastAsia="Times New Roman" w:hAnsi="Times New Roman" w:cs="Times New Roman"/>
          <w:color w:val="000000"/>
          <w:sz w:val="28"/>
          <w:szCs w:val="28"/>
        </w:rPr>
      </w:pPr>
      <w:r w:rsidRPr="00FD2312">
        <w:rPr>
          <w:rFonts w:ascii="Times New Roman" w:eastAsia="Times New Roman" w:hAnsi="Times New Roman" w:cs="Times New Roman"/>
          <w:color w:val="000000"/>
          <w:sz w:val="28"/>
          <w:szCs w:val="28"/>
        </w:rPr>
        <w:t xml:space="preserve"> </w:t>
      </w:r>
      <m:oMath>
        <m:r>
          <w:rPr>
            <w:rFonts w:ascii="Cambria Math" w:eastAsia="Cambria Math" w:hAnsi="Cambria Math" w:cs="Times New Roman"/>
            <w:color w:val="000000"/>
            <w:sz w:val="28"/>
            <w:szCs w:val="28"/>
          </w:rPr>
          <m:t>η=</m:t>
        </m:r>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mван</m:t>
            </m:r>
          </m:num>
          <m:den>
            <m:r>
              <w:rPr>
                <w:rFonts w:ascii="Cambria Math" w:eastAsia="Cambria Math" w:hAnsi="Cambria Math" w:cs="Times New Roman"/>
                <w:color w:val="000000"/>
                <w:sz w:val="28"/>
                <w:szCs w:val="28"/>
              </w:rPr>
              <m:t xml:space="preserve"> G</m:t>
            </m:r>
          </m:den>
        </m:f>
        <m:r>
          <w:rPr>
            <w:rFonts w:ascii="Cambria Math" w:eastAsia="Cambria Math" w:hAnsi="Cambria Math" w:cs="Times New Roman"/>
            <w:color w:val="000000"/>
            <w:sz w:val="28"/>
            <w:szCs w:val="28"/>
          </w:rPr>
          <m:t>,</m:t>
        </m:r>
      </m:oMath>
      <w:r w:rsidR="00FD2312">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                                                         </w:t>
      </w:r>
      <w:r w:rsidRPr="00FD2312">
        <w:rPr>
          <w:rFonts w:ascii="Times New Roman" w:eastAsia="Times New Roman" w:hAnsi="Times New Roman" w:cs="Times New Roman"/>
          <w:color w:val="000000"/>
          <w:sz w:val="28"/>
          <w:szCs w:val="28"/>
        </w:rPr>
        <w:t xml:space="preserve">(2.10) </w:t>
      </w:r>
    </w:p>
    <w:p w14:paraId="6F9C93E8" w14:textId="2B783871" w:rsidR="00B25C4D" w:rsidRDefault="00B25C4D" w:rsidP="00FD2312">
      <w:pPr>
        <w:widowControl w:val="0"/>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p>
    <w:p w14:paraId="3E1A144D" w14:textId="5A70B604" w:rsidR="00B25C4D" w:rsidRPr="00B25C4D" w:rsidRDefault="00B25C4D" w:rsidP="00FD2312">
      <w:pPr>
        <w:widowControl w:val="0"/>
        <w:pBdr>
          <w:top w:val="nil"/>
          <w:left w:val="nil"/>
          <w:bottom w:val="nil"/>
          <w:right w:val="nil"/>
          <w:between w:val="nil"/>
        </w:pBdr>
        <w:spacing w:after="0" w:line="360" w:lineRule="auto"/>
        <w:ind w:firstLine="709"/>
        <w:rPr>
          <w:rFonts w:ascii="Times New Roman" w:eastAsia="Times New Roman" w:hAnsi="Times New Roman" w:cs="Times New Roman"/>
          <w:i/>
          <w:color w:val="000000"/>
          <w:sz w:val="28"/>
          <w:szCs w:val="28"/>
        </w:rPr>
      </w:pPr>
      <m:oMathPara>
        <m:oMath>
          <m:r>
            <w:rPr>
              <w:rFonts w:ascii="Cambria Math" w:eastAsia="Cambria Math" w:hAnsi="Cambria Math" w:cs="Times New Roman"/>
              <w:color w:val="000000"/>
              <w:sz w:val="28"/>
              <w:szCs w:val="28"/>
            </w:rPr>
            <m:t>η=</m:t>
          </m:r>
          <m:f>
            <m:fPr>
              <m:ctrlPr>
                <w:rPr>
                  <w:rFonts w:ascii="Cambria Math" w:eastAsia="Cambria Math" w:hAnsi="Cambria Math" w:cs="Times New Roman"/>
                  <w:color w:val="000000"/>
                  <w:sz w:val="28"/>
                  <w:szCs w:val="28"/>
                </w:rPr>
              </m:ctrlPr>
            </m:fPr>
            <m:num>
              <m:r>
                <w:rPr>
                  <w:rFonts w:ascii="Cambria Math" w:eastAsia="Cambria Math" w:hAnsi="Cambria Math" w:cs="Times New Roman"/>
                  <w:color w:val="000000"/>
                  <w:sz w:val="28"/>
                  <w:szCs w:val="28"/>
                </w:rPr>
                <m:t>4968</m:t>
              </m:r>
            </m:num>
            <m:den>
              <m:r>
                <w:rPr>
                  <w:rFonts w:ascii="Cambria Math" w:eastAsia="Cambria Math" w:hAnsi="Cambria Math" w:cs="Times New Roman"/>
                  <w:color w:val="000000"/>
                  <w:sz w:val="28"/>
                  <w:szCs w:val="28"/>
                </w:rPr>
                <m:t>9000</m:t>
              </m:r>
            </m:den>
          </m:f>
          <m:r>
            <w:rPr>
              <w:rFonts w:ascii="Cambria Math" w:eastAsia="Cambria Math" w:hAnsi="Cambria Math" w:cs="Times New Roman"/>
              <w:color w:val="000000"/>
              <w:sz w:val="28"/>
              <w:szCs w:val="28"/>
            </w:rPr>
            <m:t>=0,55.</m:t>
          </m:r>
        </m:oMath>
      </m:oMathPara>
    </w:p>
    <w:p w14:paraId="3103AA9F" w14:textId="77777777" w:rsidR="00B25C4D" w:rsidRPr="00FD2312" w:rsidRDefault="00B25C4D" w:rsidP="00FD2312">
      <w:pPr>
        <w:widowControl w:val="0"/>
        <w:pBdr>
          <w:top w:val="nil"/>
          <w:left w:val="nil"/>
          <w:bottom w:val="nil"/>
          <w:right w:val="nil"/>
          <w:between w:val="nil"/>
        </w:pBdr>
        <w:spacing w:after="0" w:line="360" w:lineRule="auto"/>
        <w:ind w:firstLine="709"/>
        <w:rPr>
          <w:rFonts w:ascii="Times New Roman" w:eastAsia="Times New Roman" w:hAnsi="Times New Roman" w:cs="Times New Roman"/>
          <w:i/>
          <w:iCs/>
          <w:color w:val="000000"/>
          <w:sz w:val="28"/>
          <w:szCs w:val="28"/>
        </w:rPr>
      </w:pPr>
    </w:p>
    <w:p w14:paraId="6AB1A4B4" w14:textId="77777777" w:rsidR="00737ABE" w:rsidRDefault="00B25C4D" w:rsidP="00FD2312">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FD2312">
        <w:rPr>
          <w:rFonts w:ascii="Times New Roman" w:eastAsia="Times New Roman" w:hAnsi="Times New Roman" w:cs="Times New Roman"/>
          <w:color w:val="000000"/>
          <w:sz w:val="28"/>
          <w:szCs w:val="28"/>
        </w:rPr>
        <w:t xml:space="preserve">Низьке значення </w:t>
      </w:r>
      <m:oMath>
        <m:r>
          <w:rPr>
            <w:rFonts w:ascii="Cambria Math" w:hAnsi="Cambria Math" w:cs="Times New Roman"/>
            <w:sz w:val="28"/>
            <w:szCs w:val="28"/>
          </w:rPr>
          <m:t>η</m:t>
        </m:r>
      </m:oMath>
      <w:r w:rsidRPr="00FD2312">
        <w:rPr>
          <w:rFonts w:ascii="Times New Roman" w:eastAsia="Times New Roman" w:hAnsi="Times New Roman" w:cs="Times New Roman"/>
          <w:color w:val="000000"/>
          <w:sz w:val="28"/>
          <w:szCs w:val="28"/>
        </w:rPr>
        <w:t xml:space="preserve"> обумовлене специфікою вантажу (високий об'єм при малій</w:t>
      </w:r>
      <w:r>
        <w:rPr>
          <w:rFonts w:ascii="Times New Roman" w:eastAsia="Times New Roman" w:hAnsi="Times New Roman" w:cs="Times New Roman"/>
          <w:color w:val="000000"/>
          <w:sz w:val="28"/>
          <w:szCs w:val="28"/>
        </w:rPr>
        <w:t xml:space="preserve"> вазі). Це є технологічною нормою для харчової логістики «Рудь», де лімітуючим фактором виступає об’єм кузова та необхідність повітряних зазорів (не менше 10 см від стін) для циркуляції холоду. Відповідно до Розділу 8 Правил, навантаження здійснюється силами вантажовідправника. Для продукції АТ «Рудь» обрано методику «наскрізного» пакетного завантаження. Вибір засобів механізації:</w:t>
      </w:r>
    </w:p>
    <w:p w14:paraId="3C0889FF"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електричний штабелер вантажопідйомністю 1,2–1,5 т Забезпечує точне позиціонування палет;</w:t>
      </w:r>
    </w:p>
    <w:p w14:paraId="2EA2D81A"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використовуються для переміщення палет усередині кузова.</w:t>
      </w:r>
    </w:p>
    <w:p w14:paraId="38491677" w14:textId="21DACCAD" w:rsidR="00737ABE" w:rsidRDefault="00B25C4D" w:rsidP="002728C6">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Нормативний час на одну палету при механізованому способі складає 2,2 хв.</w:t>
      </w:r>
    </w:p>
    <w:p w14:paraId="61EACF5A" w14:textId="77777777" w:rsidR="00B25C4D" w:rsidRDefault="00B25C4D">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66EFB5D6" w14:textId="765B6512" w:rsidR="00737ABE" w:rsidRDefault="00B25C4D" w:rsidP="00B25C4D">
      <w:pPr>
        <w:widowControl w:val="0"/>
        <w:pBdr>
          <w:top w:val="nil"/>
          <w:left w:val="nil"/>
          <w:bottom w:val="nil"/>
          <w:right w:val="nil"/>
          <w:between w:val="nil"/>
        </w:pBdr>
        <w:spacing w:after="0" w:line="360" w:lineRule="auto"/>
        <w:jc w:val="right"/>
        <w:rPr>
          <w:rFonts w:ascii="Times New Roman" w:eastAsia="Times New Roman" w:hAnsi="Times New Roman" w:cs="Times New Roman"/>
          <w:sz w:val="28"/>
          <w:szCs w:val="28"/>
        </w:rPr>
      </w:pPr>
      <m:oMath>
        <m:r>
          <w:rPr>
            <w:rFonts w:ascii="Cambria Math" w:eastAsia="Cambria Math" w:hAnsi="Cambria Math" w:cs="Times New Roman"/>
            <w:sz w:val="28"/>
            <w:szCs w:val="28"/>
          </w:rPr>
          <m:t>T</m:t>
        </m:r>
        <m:r>
          <w:rPr>
            <w:rFonts w:ascii="Cambria Math" w:eastAsia="Cambria Math" w:hAnsi="Cambria Math" w:cs="Times New Roman"/>
            <w:sz w:val="28"/>
            <w:szCs w:val="28"/>
            <w:vertAlign w:val="subscript"/>
          </w:rPr>
          <m:t>нрр</m:t>
        </m:r>
        <m:r>
          <w:rPr>
            <w:rFonts w:ascii="Cambria Math" w:eastAsia="Cambria Math" w:hAnsi="Cambria Math" w:cs="Times New Roman"/>
            <w:sz w:val="28"/>
            <w:szCs w:val="28"/>
          </w:rPr>
          <m:t xml:space="preserve"> = </m:t>
        </m:r>
        <m:d>
          <m:dPr>
            <m:ctrlPr>
              <w:rPr>
                <w:rFonts w:ascii="Cambria Math" w:eastAsia="Cambria Math" w:hAnsi="Cambria Math" w:cs="Times New Roman"/>
                <w:sz w:val="28"/>
                <w:szCs w:val="28"/>
                <w:vertAlign w:val="subscript"/>
              </w:rPr>
            </m:ctrlPr>
          </m:dPr>
          <m:e>
            <m:r>
              <w:rPr>
                <w:rFonts w:ascii="Cambria Math" w:eastAsia="Cambria Math" w:hAnsi="Cambria Math" w:cs="Times New Roman"/>
                <w:sz w:val="28"/>
                <w:szCs w:val="28"/>
              </w:rPr>
              <m:t>N</m:t>
            </m:r>
            <m:r>
              <w:rPr>
                <w:rFonts w:ascii="Cambria Math" w:eastAsia="Cambria Math" w:hAnsi="Cambria Math" w:cs="Times New Roman"/>
                <w:sz w:val="28"/>
                <w:szCs w:val="28"/>
                <w:vertAlign w:val="subscript"/>
              </w:rPr>
              <m:t>пал</m:t>
            </m:r>
            <m:r>
              <w:rPr>
                <w:rFonts w:ascii="Cambria Math" w:eastAsia="Cambria Math" w:hAnsi="Cambria Math" w:cs="Times New Roman"/>
                <w:sz w:val="28"/>
                <w:szCs w:val="28"/>
              </w:rPr>
              <m:t>×t</m:t>
            </m:r>
            <m:r>
              <w:rPr>
                <w:rFonts w:ascii="Cambria Math" w:eastAsia="Cambria Math" w:hAnsi="Cambria Math" w:cs="Times New Roman"/>
                <w:sz w:val="28"/>
                <w:szCs w:val="28"/>
                <w:vertAlign w:val="subscript"/>
              </w:rPr>
              <m:t>пал</m:t>
            </m:r>
          </m:e>
        </m:d>
        <m:r>
          <w:rPr>
            <w:rFonts w:ascii="Cambria Math" w:eastAsia="Cambria Math" w:hAnsi="Cambria Math" w:cs="Times New Roman"/>
            <w:sz w:val="28"/>
            <w:szCs w:val="28"/>
          </w:rPr>
          <m:t>+t</m:t>
        </m:r>
        <m:r>
          <w:rPr>
            <w:rFonts w:ascii="Cambria Math" w:eastAsia="Cambria Math" w:hAnsi="Cambria Math" w:cs="Times New Roman"/>
            <w:sz w:val="28"/>
            <w:szCs w:val="28"/>
            <w:vertAlign w:val="subscript"/>
          </w:rPr>
          <m:t>підг,</m:t>
        </m:r>
      </m:oMath>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(2.11)</w:t>
      </w:r>
    </w:p>
    <w:p w14:paraId="43C42D59" w14:textId="77777777" w:rsidR="00B25C4D" w:rsidRDefault="00B25C4D" w:rsidP="002229F3">
      <w:pPr>
        <w:widowControl w:val="0"/>
        <w:pBdr>
          <w:top w:val="nil"/>
          <w:left w:val="nil"/>
          <w:bottom w:val="nil"/>
          <w:right w:val="nil"/>
          <w:between w:val="nil"/>
        </w:pBdr>
        <w:spacing w:after="0" w:line="360" w:lineRule="auto"/>
        <w:jc w:val="both"/>
        <w:rPr>
          <w:rFonts w:ascii="Times New Roman" w:eastAsia="Times New Roman" w:hAnsi="Times New Roman" w:cs="Times New Roman"/>
          <w:i/>
          <w:iCs/>
          <w:color w:val="000000"/>
          <w:sz w:val="28"/>
          <w:szCs w:val="28"/>
        </w:rPr>
      </w:pPr>
    </w:p>
    <w:p w14:paraId="151FAE15" w14:textId="77777777" w:rsidR="00737ABE" w:rsidRDefault="00B25C4D">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N</w:t>
      </w:r>
      <w:r>
        <w:rPr>
          <w:rFonts w:ascii="Times New Roman" w:eastAsia="Times New Roman" w:hAnsi="Times New Roman" w:cs="Times New Roman"/>
          <w:sz w:val="28"/>
          <w:szCs w:val="28"/>
          <w:vertAlign w:val="subscript"/>
        </w:rPr>
        <w:t>пал</w:t>
      </w:r>
      <w:r>
        <w:rPr>
          <w:rFonts w:ascii="Times New Roman" w:eastAsia="Times New Roman" w:hAnsi="Times New Roman" w:cs="Times New Roman"/>
          <w:sz w:val="28"/>
          <w:szCs w:val="28"/>
        </w:rPr>
        <w:t xml:space="preserve"> -кількість палет  ;</w:t>
      </w:r>
    </w:p>
    <w:p w14:paraId="7B661F36" w14:textId="77777777" w:rsidR="00737ABE" w:rsidRDefault="00B25C4D">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w:t>
      </w:r>
      <w:r>
        <w:rPr>
          <w:rFonts w:ascii="Times New Roman" w:eastAsia="Times New Roman" w:hAnsi="Times New Roman" w:cs="Times New Roman"/>
          <w:sz w:val="28"/>
          <w:szCs w:val="28"/>
          <w:vertAlign w:val="subscript"/>
        </w:rPr>
        <w:t xml:space="preserve">пал </w:t>
      </w:r>
      <w:r>
        <w:rPr>
          <w:rFonts w:ascii="Times New Roman" w:eastAsia="Times New Roman" w:hAnsi="Times New Roman" w:cs="Times New Roman"/>
          <w:sz w:val="28"/>
          <w:szCs w:val="28"/>
        </w:rPr>
        <w:t>– нормативний час навантаження однієї палети, хв;</w:t>
      </w:r>
    </w:p>
    <w:p w14:paraId="7B6546A3" w14:textId="230AC59A" w:rsidR="00737ABE" w:rsidRDefault="00B25C4D">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w:t>
      </w:r>
      <w:r>
        <w:rPr>
          <w:rFonts w:ascii="Times New Roman" w:eastAsia="Times New Roman" w:hAnsi="Times New Roman" w:cs="Times New Roman"/>
          <w:sz w:val="28"/>
          <w:szCs w:val="28"/>
          <w:vertAlign w:val="subscript"/>
        </w:rPr>
        <w:t xml:space="preserve">підг </w:t>
      </w:r>
      <w:r>
        <w:rPr>
          <w:rFonts w:ascii="Times New Roman" w:eastAsia="Times New Roman" w:hAnsi="Times New Roman" w:cs="Times New Roman"/>
          <w:sz w:val="28"/>
          <w:szCs w:val="28"/>
        </w:rPr>
        <w:t>– підготовчо-завершальний час, хв (10-15 хв).</w:t>
      </w:r>
    </w:p>
    <w:p w14:paraId="6F4B5E1D" w14:textId="0BE3C4BB" w:rsidR="00B25C4D" w:rsidRDefault="00B25C4D">
      <w:pPr>
        <w:widowControl w:val="0"/>
        <w:spacing w:after="0" w:line="360" w:lineRule="auto"/>
        <w:jc w:val="both"/>
        <w:rPr>
          <w:rFonts w:ascii="Times New Roman" w:eastAsia="Times New Roman" w:hAnsi="Times New Roman" w:cs="Times New Roman"/>
          <w:sz w:val="28"/>
          <w:szCs w:val="28"/>
        </w:rPr>
      </w:pPr>
    </w:p>
    <w:p w14:paraId="3BFEEC23" w14:textId="4FD4D46E" w:rsidR="00B25C4D" w:rsidRPr="000B4108" w:rsidRDefault="00B25C4D">
      <w:pPr>
        <w:widowControl w:val="0"/>
        <w:spacing w:after="0" w:line="360" w:lineRule="auto"/>
        <w:jc w:val="both"/>
        <w:rPr>
          <w:rFonts w:ascii="Times New Roman" w:eastAsia="Times New Roman" w:hAnsi="Times New Roman" w:cs="Times New Roman"/>
          <w:sz w:val="28"/>
          <w:szCs w:val="28"/>
        </w:rPr>
      </w:pPr>
      <m:oMathPara>
        <m:oMath>
          <m:r>
            <w:rPr>
              <w:rFonts w:ascii="Cambria Math" w:eastAsia="Cambria Math" w:hAnsi="Cambria Math" w:cs="Times New Roman"/>
              <w:sz w:val="28"/>
              <w:szCs w:val="28"/>
            </w:rPr>
            <m:t>T</m:t>
          </m:r>
          <m:r>
            <w:rPr>
              <w:rFonts w:ascii="Cambria Math" w:eastAsia="Cambria Math" w:hAnsi="Cambria Math" w:cs="Times New Roman"/>
              <w:sz w:val="28"/>
              <w:szCs w:val="28"/>
              <w:vertAlign w:val="subscript"/>
            </w:rPr>
            <m:t>нрр</m:t>
          </m:r>
          <m:r>
            <w:rPr>
              <w:rFonts w:ascii="Cambria Math" w:eastAsia="Cambria Math" w:hAnsi="Cambria Math" w:cs="Times New Roman"/>
              <w:sz w:val="28"/>
              <w:szCs w:val="28"/>
            </w:rPr>
            <m:t xml:space="preserve"> = </m:t>
          </m:r>
          <m:d>
            <m:dPr>
              <m:ctrlPr>
                <w:rPr>
                  <w:rFonts w:ascii="Cambria Math" w:eastAsia="Cambria Math" w:hAnsi="Cambria Math" w:cs="Times New Roman"/>
                  <w:sz w:val="28"/>
                  <w:szCs w:val="28"/>
                </w:rPr>
              </m:ctrlPr>
            </m:dPr>
            <m:e>
              <m:r>
                <w:rPr>
                  <w:rFonts w:ascii="Cambria Math" w:eastAsia="Cambria Math" w:hAnsi="Cambria Math" w:cs="Times New Roman"/>
                  <w:sz w:val="28"/>
                  <w:szCs w:val="28"/>
                  <w:vertAlign w:val="subscript"/>
                </w:rPr>
                <m:t>18</m:t>
              </m:r>
              <m:r>
                <w:rPr>
                  <w:rFonts w:ascii="Cambria Math" w:eastAsia="Cambria Math" w:hAnsi="Cambria Math" w:cs="Times New Roman"/>
                  <w:sz w:val="28"/>
                  <w:szCs w:val="28"/>
                </w:rPr>
                <m:t>×2,2</m:t>
              </m:r>
            </m:e>
          </m:d>
          <m:r>
            <w:rPr>
              <w:rFonts w:ascii="Cambria Math" w:eastAsia="Cambria Math" w:hAnsi="Cambria Math" w:cs="Times New Roman"/>
              <w:sz w:val="28"/>
              <w:szCs w:val="28"/>
            </w:rPr>
            <m:t>+10=49,6 хв.</m:t>
          </m:r>
        </m:oMath>
      </m:oMathPara>
    </w:p>
    <w:p w14:paraId="04D81536" w14:textId="77777777" w:rsidR="00B25C4D" w:rsidRDefault="00B25C4D">
      <w:pPr>
        <w:widowControl w:val="0"/>
        <w:spacing w:after="0" w:line="360" w:lineRule="auto"/>
        <w:ind w:firstLine="709"/>
        <w:jc w:val="both"/>
        <w:rPr>
          <w:rFonts w:ascii="Times New Roman" w:eastAsia="Times New Roman" w:hAnsi="Times New Roman" w:cs="Times New Roman"/>
          <w:color w:val="000000"/>
          <w:sz w:val="28"/>
          <w:szCs w:val="28"/>
        </w:rPr>
      </w:pPr>
    </w:p>
    <w:p w14:paraId="7753DA97" w14:textId="07A5F5EC" w:rsidR="00737ABE" w:rsidRDefault="00B25C4D">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Цей показник відповідає вимогам щодо збереження «холодового ланцюга», оскільки тривалість перебування вантажу поза камерою не перевищує 1 години. Якість роботи транспорту оцінюється через систему KРІ:</w:t>
      </w:r>
    </w:p>
    <w:p w14:paraId="66F5CAF7" w14:textId="77777777" w:rsidR="00737ABE" w:rsidRDefault="00B25C4D">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відсутність деформації гофротари (норма 100%);</w:t>
      </w:r>
    </w:p>
    <w:p w14:paraId="7E784629" w14:textId="77777777" w:rsidR="00737ABE" w:rsidRDefault="00B25C4D">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дані з термореєстратора повинні відображати лінію без піків вище -18° С;</w:t>
      </w:r>
    </w:p>
    <w:p w14:paraId="67288A54" w14:textId="77777777" w:rsidR="00737ABE" w:rsidRDefault="00B25C4D">
      <w:pPr>
        <w:widowControl w:val="0"/>
        <w:spacing w:after="0" w:line="360" w:lineRule="auto"/>
        <w:ind w:firstLine="709"/>
        <w:jc w:val="both"/>
        <w:rPr>
          <w:color w:val="000000"/>
        </w:rPr>
      </w:pPr>
      <w:r>
        <w:rPr>
          <w:rFonts w:ascii="Times New Roman" w:eastAsia="Times New Roman" w:hAnsi="Times New Roman" w:cs="Times New Roman"/>
          <w:color w:val="000000"/>
          <w:sz w:val="28"/>
          <w:szCs w:val="28"/>
        </w:rPr>
        <w:t>- кріплення палет здійснюється за допомогою розпірних планок, що запобігає динамічним ударам під час гальмування, згідно з вимогами безпеки дорожнього руху.</w:t>
      </w:r>
    </w:p>
    <w:p w14:paraId="194FA70A" w14:textId="747F3F68" w:rsidR="00737ABE" w:rsidRDefault="00B25C4D">
      <w:pPr>
        <w:widowControl w:val="0"/>
        <w:pBdr>
          <w:top w:val="nil"/>
          <w:left w:val="nil"/>
          <w:bottom w:val="nil"/>
          <w:right w:val="nil"/>
          <w:between w:val="nil"/>
        </w:pBdr>
        <w:tabs>
          <w:tab w:val="left" w:pos="851"/>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забезпечення стабільності «холодового ланцюга» при перевезенні морозива обрано спеціалізований рухомий склад – авторефрижератор. Основними критеріями вибору є термоізоляційні властивості кузова та потужність холодильної установки. Для магістральних та міжрегіональних перевезень обрано сідельний тягач DАF ХF480 (рис.</w:t>
      </w:r>
      <w:r w:rsidR="002728C6">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2</w:t>
      </w:r>
      <w:r w:rsidR="002728C6">
        <w:rPr>
          <w:rFonts w:ascii="Times New Roman" w:eastAsia="Times New Roman" w:hAnsi="Times New Roman" w:cs="Times New Roman"/>
          <w:color w:val="000000"/>
          <w:sz w:val="28"/>
          <w:szCs w:val="28"/>
          <w:lang w:val="uk-UA"/>
        </w:rPr>
        <w:t>.2</w:t>
      </w:r>
      <w:r>
        <w:rPr>
          <w:rFonts w:ascii="Times New Roman" w:eastAsia="Times New Roman" w:hAnsi="Times New Roman" w:cs="Times New Roman"/>
          <w:color w:val="000000"/>
          <w:sz w:val="28"/>
          <w:szCs w:val="28"/>
        </w:rPr>
        <w:t>) у зчепленні з напівпричепом-рефрижератором Sсhmіtz  Саrgоbull SKО 24/L (рис.</w:t>
      </w:r>
      <w:r w:rsidR="002728C6">
        <w:rPr>
          <w:rFonts w:ascii="Times New Roman" w:eastAsia="Times New Roman" w:hAnsi="Times New Roman" w:cs="Times New Roman"/>
          <w:color w:val="000000"/>
          <w:sz w:val="28"/>
          <w:szCs w:val="28"/>
          <w:lang w:val="uk-UA"/>
        </w:rPr>
        <w:t xml:space="preserve"> 2.</w:t>
      </w:r>
      <w:r>
        <w:rPr>
          <w:rFonts w:ascii="Times New Roman" w:eastAsia="Times New Roman" w:hAnsi="Times New Roman" w:cs="Times New Roman"/>
          <w:color w:val="000000"/>
          <w:sz w:val="28"/>
          <w:szCs w:val="28"/>
        </w:rPr>
        <w:t>3) (клас FRС).</w:t>
      </w:r>
    </w:p>
    <w:p w14:paraId="1FC7DB0A" w14:textId="77777777" w:rsidR="00737ABE" w:rsidRDefault="00737ABE">
      <w:pPr>
        <w:widowControl w:val="0"/>
        <w:pBdr>
          <w:top w:val="nil"/>
          <w:left w:val="nil"/>
          <w:bottom w:val="nil"/>
          <w:right w:val="nil"/>
          <w:between w:val="nil"/>
        </w:pBdr>
        <w:tabs>
          <w:tab w:val="left" w:pos="851"/>
        </w:tabs>
        <w:spacing w:after="0" w:line="360" w:lineRule="auto"/>
        <w:ind w:firstLine="851"/>
        <w:jc w:val="both"/>
        <w:rPr>
          <w:rFonts w:ascii="Times New Roman" w:eastAsia="Times New Roman" w:hAnsi="Times New Roman" w:cs="Times New Roman"/>
          <w:color w:val="000000"/>
          <w:sz w:val="28"/>
          <w:szCs w:val="28"/>
        </w:rPr>
      </w:pPr>
    </w:p>
    <w:p w14:paraId="512ACF25" w14:textId="77777777" w:rsidR="00737ABE" w:rsidRDefault="00B25C4D">
      <w:pPr>
        <w:widowControl w:val="0"/>
        <w:pBdr>
          <w:top w:val="nil"/>
          <w:left w:val="nil"/>
          <w:bottom w:val="nil"/>
          <w:right w:val="nil"/>
          <w:between w:val="nil"/>
        </w:pBdr>
        <w:tabs>
          <w:tab w:val="left" w:pos="851"/>
        </w:tabs>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eastAsia="en-US"/>
        </w:rPr>
        <w:lastRenderedPageBreak/>
        <w:drawing>
          <wp:inline distT="0" distB="0" distL="0" distR="0" wp14:anchorId="3B3D8FE6" wp14:editId="43C62BD1">
            <wp:extent cx="5540172" cy="266720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540172" cy="2667208"/>
                    </a:xfrm>
                    <a:prstGeom prst="rect">
                      <a:avLst/>
                    </a:prstGeom>
                    <a:ln/>
                  </pic:spPr>
                </pic:pic>
              </a:graphicData>
            </a:graphic>
          </wp:inline>
        </w:drawing>
      </w:r>
    </w:p>
    <w:p w14:paraId="747599D5" w14:textId="6E05AF26" w:rsidR="00737ABE" w:rsidRDefault="00B25C4D" w:rsidP="002229F3">
      <w:pPr>
        <w:widowControl w:val="0"/>
        <w:pBdr>
          <w:top w:val="nil"/>
          <w:left w:val="nil"/>
          <w:bottom w:val="nil"/>
          <w:right w:val="nil"/>
          <w:between w:val="nil"/>
        </w:pBdr>
        <w:tabs>
          <w:tab w:val="left" w:pos="851"/>
        </w:tabs>
        <w:spacing w:after="0" w:line="36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Р</w:t>
      </w:r>
      <w:r w:rsidR="00FD2312">
        <w:rPr>
          <w:rFonts w:ascii="Times New Roman" w:eastAsia="Times New Roman" w:hAnsi="Times New Roman" w:cs="Times New Roman"/>
          <w:color w:val="000000"/>
          <w:sz w:val="28"/>
          <w:szCs w:val="28"/>
        </w:rPr>
        <w:t>ис</w:t>
      </w:r>
      <w:r>
        <w:rPr>
          <w:rFonts w:ascii="Times New Roman" w:eastAsia="Times New Roman" w:hAnsi="Times New Roman" w:cs="Times New Roman"/>
          <w:color w:val="000000"/>
          <w:sz w:val="28"/>
          <w:szCs w:val="28"/>
          <w:lang w:val="uk-UA"/>
        </w:rPr>
        <w:t>унок</w:t>
      </w:r>
      <w:r w:rsidR="00FD2312">
        <w:rPr>
          <w:rFonts w:ascii="Times New Roman" w:eastAsia="Times New Roman" w:hAnsi="Times New Roman" w:cs="Times New Roman"/>
          <w:color w:val="000000"/>
          <w:sz w:val="28"/>
          <w:szCs w:val="28"/>
        </w:rPr>
        <w:t xml:space="preserve"> 2</w:t>
      </w:r>
      <w:r w:rsidR="00CA6FF5">
        <w:rPr>
          <w:rFonts w:ascii="Times New Roman" w:eastAsia="Times New Roman" w:hAnsi="Times New Roman" w:cs="Times New Roman"/>
          <w:color w:val="000000"/>
          <w:sz w:val="28"/>
          <w:szCs w:val="28"/>
          <w:lang w:val="en-US"/>
        </w:rPr>
        <w:t>.2</w:t>
      </w:r>
      <w:r w:rsidR="00FD2312">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lang w:val="uk-UA"/>
        </w:rPr>
        <w:t>Т</w:t>
      </w:r>
      <w:r w:rsidR="00FD2312">
        <w:rPr>
          <w:rFonts w:ascii="Times New Roman" w:eastAsia="Times New Roman" w:hAnsi="Times New Roman" w:cs="Times New Roman"/>
          <w:color w:val="000000"/>
          <w:sz w:val="28"/>
          <w:szCs w:val="28"/>
        </w:rPr>
        <w:t>ягач DАF ХF480</w:t>
      </w:r>
    </w:p>
    <w:p w14:paraId="6B1D25AF" w14:textId="77777777" w:rsidR="00B25C4D" w:rsidRPr="002229F3" w:rsidRDefault="00B25C4D" w:rsidP="002229F3">
      <w:pPr>
        <w:widowControl w:val="0"/>
        <w:pBdr>
          <w:top w:val="nil"/>
          <w:left w:val="nil"/>
          <w:bottom w:val="nil"/>
          <w:right w:val="nil"/>
          <w:between w:val="nil"/>
        </w:pBdr>
        <w:tabs>
          <w:tab w:val="left" w:pos="851"/>
        </w:tabs>
        <w:spacing w:after="0" w:line="360" w:lineRule="auto"/>
        <w:ind w:firstLine="851"/>
        <w:jc w:val="center"/>
        <w:rPr>
          <w:rFonts w:ascii="Times New Roman" w:eastAsia="Times New Roman" w:hAnsi="Times New Roman" w:cs="Times New Roman"/>
          <w:color w:val="000000"/>
          <w:sz w:val="28"/>
          <w:szCs w:val="28"/>
          <w:lang w:val="en-US"/>
        </w:rPr>
      </w:pPr>
    </w:p>
    <w:p w14:paraId="5E9B6980" w14:textId="77777777" w:rsidR="00737ABE" w:rsidRDefault="00B25C4D">
      <w:pPr>
        <w:widowControl w:val="0"/>
        <w:pBdr>
          <w:top w:val="nil"/>
          <w:left w:val="nil"/>
          <w:bottom w:val="nil"/>
          <w:right w:val="nil"/>
          <w:between w:val="nil"/>
        </w:pBdr>
        <w:tabs>
          <w:tab w:val="left" w:pos="851"/>
        </w:tabs>
        <w:spacing w:after="0" w:line="36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eastAsia="en-US"/>
        </w:rPr>
        <w:drawing>
          <wp:inline distT="0" distB="0" distL="0" distR="0" wp14:anchorId="248BD2C9" wp14:editId="39E31907">
            <wp:extent cx="3910330" cy="3505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910504" cy="3505356"/>
                    </a:xfrm>
                    <a:prstGeom prst="rect">
                      <a:avLst/>
                    </a:prstGeom>
                    <a:ln/>
                  </pic:spPr>
                </pic:pic>
              </a:graphicData>
            </a:graphic>
          </wp:inline>
        </w:drawing>
      </w:r>
    </w:p>
    <w:p w14:paraId="0B2B4DB6" w14:textId="4B64D54F" w:rsidR="00737ABE" w:rsidRDefault="00B25C4D">
      <w:pPr>
        <w:widowControl w:val="0"/>
        <w:pBdr>
          <w:top w:val="nil"/>
          <w:left w:val="nil"/>
          <w:bottom w:val="nil"/>
          <w:right w:val="nil"/>
          <w:between w:val="nil"/>
        </w:pBdr>
        <w:tabs>
          <w:tab w:val="left" w:pos="851"/>
        </w:tabs>
        <w:spacing w:after="0" w:line="36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Р</w:t>
      </w:r>
      <w:r w:rsidR="00FD2312">
        <w:rPr>
          <w:rFonts w:ascii="Times New Roman" w:eastAsia="Times New Roman" w:hAnsi="Times New Roman" w:cs="Times New Roman"/>
          <w:color w:val="000000"/>
          <w:sz w:val="28"/>
          <w:szCs w:val="28"/>
        </w:rPr>
        <w:t>ис</w:t>
      </w:r>
      <w:r>
        <w:rPr>
          <w:rFonts w:ascii="Times New Roman" w:eastAsia="Times New Roman" w:hAnsi="Times New Roman" w:cs="Times New Roman"/>
          <w:color w:val="000000"/>
          <w:sz w:val="28"/>
          <w:szCs w:val="28"/>
          <w:lang w:val="uk-UA"/>
        </w:rPr>
        <w:t xml:space="preserve">унок </w:t>
      </w:r>
      <w:r w:rsidR="00CA6FF5" w:rsidRPr="00CA6FF5">
        <w:rPr>
          <w:rFonts w:ascii="Times New Roman" w:eastAsia="Times New Roman" w:hAnsi="Times New Roman" w:cs="Times New Roman"/>
          <w:color w:val="000000"/>
          <w:sz w:val="28"/>
          <w:szCs w:val="28"/>
        </w:rPr>
        <w:t>2.</w:t>
      </w:r>
      <w:r w:rsidR="00FD2312">
        <w:rPr>
          <w:rFonts w:ascii="Times New Roman" w:eastAsia="Times New Roman" w:hAnsi="Times New Roman" w:cs="Times New Roman"/>
          <w:color w:val="000000"/>
          <w:sz w:val="28"/>
          <w:szCs w:val="28"/>
        </w:rPr>
        <w:t xml:space="preserve">3 – </w:t>
      </w:r>
      <w:r>
        <w:rPr>
          <w:rFonts w:ascii="Times New Roman" w:eastAsia="Times New Roman" w:hAnsi="Times New Roman" w:cs="Times New Roman"/>
          <w:color w:val="000000"/>
          <w:sz w:val="28"/>
          <w:szCs w:val="28"/>
          <w:lang w:val="uk-UA"/>
        </w:rPr>
        <w:t>Р</w:t>
      </w:r>
      <w:r w:rsidR="00FD2312">
        <w:rPr>
          <w:rFonts w:ascii="Times New Roman" w:eastAsia="Times New Roman" w:hAnsi="Times New Roman" w:cs="Times New Roman"/>
          <w:color w:val="000000"/>
          <w:sz w:val="28"/>
          <w:szCs w:val="28"/>
        </w:rPr>
        <w:t>ефриж</w:t>
      </w:r>
      <w:r w:rsidR="004D0EF4">
        <w:rPr>
          <w:rFonts w:ascii="Times New Roman" w:eastAsia="Times New Roman" w:hAnsi="Times New Roman" w:cs="Times New Roman"/>
          <w:color w:val="000000"/>
          <w:sz w:val="28"/>
          <w:szCs w:val="28"/>
          <w:lang w:val="pl-PL"/>
        </w:rPr>
        <w:t>e</w:t>
      </w:r>
      <w:r w:rsidR="00FD2312">
        <w:rPr>
          <w:rFonts w:ascii="Times New Roman" w:eastAsia="Times New Roman" w:hAnsi="Times New Roman" w:cs="Times New Roman"/>
          <w:color w:val="000000"/>
          <w:sz w:val="28"/>
          <w:szCs w:val="28"/>
        </w:rPr>
        <w:t>ратор Sсhmіtz  Саrgоbull SK О 24/L</w:t>
      </w:r>
    </w:p>
    <w:p w14:paraId="1AD4F94B" w14:textId="77777777" w:rsidR="00B25C4D" w:rsidRDefault="00B25C4D" w:rsidP="00EE6D45">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p>
    <w:p w14:paraId="62B04410" w14:textId="4CBB7ECE" w:rsidR="002229F3" w:rsidRPr="00EE6D45" w:rsidRDefault="00B25C4D" w:rsidP="00EE6D45">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Технічні характеристики </w:t>
      </w:r>
      <w:r w:rsidR="004D0EF4">
        <w:rPr>
          <w:rFonts w:ascii="Times New Roman" w:eastAsia="Times New Roman" w:hAnsi="Times New Roman" w:cs="Times New Roman"/>
          <w:color w:val="000000"/>
          <w:sz w:val="28"/>
          <w:szCs w:val="28"/>
          <w:lang w:val="uk-UA"/>
        </w:rPr>
        <w:t>рефрижератор</w:t>
      </w:r>
      <w:r>
        <w:rPr>
          <w:rFonts w:ascii="Times New Roman" w:eastAsia="Times New Roman" w:hAnsi="Times New Roman" w:cs="Times New Roman"/>
          <w:color w:val="000000"/>
          <w:sz w:val="28"/>
          <w:szCs w:val="28"/>
        </w:rPr>
        <w:t xml:space="preserve"> для розрахунків представлені в табл</w:t>
      </w:r>
      <w:r w:rsidR="002728C6">
        <w:rPr>
          <w:rFonts w:ascii="Times New Roman" w:eastAsia="Times New Roman" w:hAnsi="Times New Roman" w:cs="Times New Roman"/>
          <w:color w:val="000000"/>
          <w:sz w:val="28"/>
          <w:szCs w:val="28"/>
          <w:lang w:val="uk-UA"/>
        </w:rPr>
        <w:t>иці</w:t>
      </w:r>
      <w:r>
        <w:rPr>
          <w:rFonts w:ascii="Times New Roman" w:eastAsia="Times New Roman" w:hAnsi="Times New Roman" w:cs="Times New Roman"/>
          <w:color w:val="000000"/>
          <w:sz w:val="28"/>
          <w:szCs w:val="28"/>
        </w:rPr>
        <w:t xml:space="preserve"> 2.9.</w:t>
      </w:r>
    </w:p>
    <w:p w14:paraId="2C8F0A87" w14:textId="77777777" w:rsidR="00B25C4D"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p>
    <w:p w14:paraId="4CED6DE5" w14:textId="14341179"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Таблиця 2.9 – Технічні характеристики </w:t>
      </w:r>
      <w:r w:rsidR="004D0EF4">
        <w:rPr>
          <w:rFonts w:ascii="Times New Roman" w:eastAsia="Times New Roman" w:hAnsi="Times New Roman" w:cs="Times New Roman"/>
          <w:color w:val="000000"/>
          <w:sz w:val="28"/>
          <w:szCs w:val="28"/>
          <w:lang w:val="uk-UA"/>
        </w:rPr>
        <w:t>рефрижератора</w:t>
      </w:r>
      <w:r w:rsidR="004D0EF4">
        <w:rPr>
          <w:rFonts w:ascii="Times New Roman" w:eastAsia="Times New Roman" w:hAnsi="Times New Roman" w:cs="Times New Roman"/>
          <w:color w:val="000000"/>
          <w:sz w:val="28"/>
          <w:szCs w:val="28"/>
          <w:lang w:val="pl-PL"/>
        </w:rPr>
        <w:t xml:space="preserve"> </w:t>
      </w:r>
      <w:r>
        <w:rPr>
          <w:rFonts w:ascii="Times New Roman" w:eastAsia="Times New Roman" w:hAnsi="Times New Roman" w:cs="Times New Roman"/>
          <w:color w:val="000000"/>
          <w:sz w:val="28"/>
          <w:szCs w:val="28"/>
        </w:rPr>
        <w:t>для розрахунків</w:t>
      </w:r>
    </w:p>
    <w:tbl>
      <w:tblPr>
        <w:tblStyle w:val="af8"/>
        <w:tblW w:w="915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01"/>
        <w:gridCol w:w="2050"/>
        <w:gridCol w:w="3103"/>
      </w:tblGrid>
      <w:tr w:rsidR="00737ABE" w14:paraId="5C6C8D66" w14:textId="77777777" w:rsidTr="002728C6">
        <w:trPr>
          <w:trHeight w:val="315"/>
          <w:jc w:val="center"/>
        </w:trPr>
        <w:tc>
          <w:tcPr>
            <w:tcW w:w="4001" w:type="dxa"/>
            <w:tcMar>
              <w:top w:w="30" w:type="dxa"/>
              <w:left w:w="45" w:type="dxa"/>
              <w:bottom w:w="30" w:type="dxa"/>
              <w:right w:w="45" w:type="dxa"/>
            </w:tcMar>
            <w:vAlign w:val="center"/>
          </w:tcPr>
          <w:p w14:paraId="4B9DC32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 характеристики</w:t>
            </w:r>
          </w:p>
        </w:tc>
        <w:tc>
          <w:tcPr>
            <w:tcW w:w="2050" w:type="dxa"/>
            <w:tcMar>
              <w:top w:w="30" w:type="dxa"/>
              <w:left w:w="45" w:type="dxa"/>
              <w:bottom w:w="30" w:type="dxa"/>
              <w:right w:w="45" w:type="dxa"/>
            </w:tcMar>
            <w:vAlign w:val="center"/>
          </w:tcPr>
          <w:p w14:paraId="7E53BA2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Одиниця виміру</w:t>
            </w:r>
          </w:p>
        </w:tc>
        <w:tc>
          <w:tcPr>
            <w:tcW w:w="3103" w:type="dxa"/>
            <w:tcMar>
              <w:top w:w="30" w:type="dxa"/>
              <w:left w:w="45" w:type="dxa"/>
              <w:bottom w:w="30" w:type="dxa"/>
              <w:right w:w="45" w:type="dxa"/>
            </w:tcMar>
            <w:vAlign w:val="center"/>
          </w:tcPr>
          <w:p w14:paraId="6D18687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Значення</w:t>
            </w:r>
          </w:p>
        </w:tc>
      </w:tr>
      <w:tr w:rsidR="00737ABE" w14:paraId="0E90C68F" w14:textId="77777777" w:rsidTr="002728C6">
        <w:trPr>
          <w:trHeight w:val="315"/>
          <w:jc w:val="center"/>
        </w:trPr>
        <w:tc>
          <w:tcPr>
            <w:tcW w:w="4001" w:type="dxa"/>
            <w:tcMar>
              <w:top w:w="30" w:type="dxa"/>
              <w:left w:w="45" w:type="dxa"/>
              <w:bottom w:w="30" w:type="dxa"/>
              <w:right w:w="45" w:type="dxa"/>
            </w:tcMar>
            <w:vAlign w:val="center"/>
          </w:tcPr>
          <w:p w14:paraId="4B7958B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Марка напівпричепа</w:t>
            </w:r>
          </w:p>
        </w:tc>
        <w:tc>
          <w:tcPr>
            <w:tcW w:w="2050" w:type="dxa"/>
            <w:tcMar>
              <w:top w:w="30" w:type="dxa"/>
              <w:left w:w="45" w:type="dxa"/>
              <w:bottom w:w="30" w:type="dxa"/>
              <w:right w:w="45" w:type="dxa"/>
            </w:tcMar>
            <w:vAlign w:val="center"/>
          </w:tcPr>
          <w:p w14:paraId="094E774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103" w:type="dxa"/>
            <w:tcMar>
              <w:top w:w="30" w:type="dxa"/>
              <w:left w:w="0" w:type="dxa"/>
              <w:bottom w:w="30" w:type="dxa"/>
              <w:right w:w="0" w:type="dxa"/>
            </w:tcMar>
            <w:vAlign w:val="center"/>
          </w:tcPr>
          <w:p w14:paraId="2243654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Sсhmіtz  Саrgоbull SK О 24</w:t>
            </w:r>
            <w:r>
              <w:rPr>
                <w:rFonts w:ascii="Times New Roman" w:eastAsia="Times New Roman" w:hAnsi="Times New Roman" w:cs="Times New Roman"/>
                <w:color w:val="000000"/>
                <w:sz w:val="28"/>
                <w:szCs w:val="28"/>
              </w:rPr>
              <w:t>/L</w:t>
            </w:r>
          </w:p>
        </w:tc>
      </w:tr>
      <w:tr w:rsidR="00737ABE" w14:paraId="4D2E036C" w14:textId="77777777" w:rsidTr="002728C6">
        <w:trPr>
          <w:trHeight w:val="315"/>
          <w:jc w:val="center"/>
        </w:trPr>
        <w:tc>
          <w:tcPr>
            <w:tcW w:w="4001" w:type="dxa"/>
            <w:tcMar>
              <w:top w:w="30" w:type="dxa"/>
              <w:left w:w="45" w:type="dxa"/>
              <w:bottom w:w="30" w:type="dxa"/>
              <w:right w:w="45" w:type="dxa"/>
            </w:tcMar>
            <w:vAlign w:val="center"/>
          </w:tcPr>
          <w:p w14:paraId="631E222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Вантажопідйомність номінальна</w:t>
            </w:r>
          </w:p>
        </w:tc>
        <w:tc>
          <w:tcPr>
            <w:tcW w:w="2050" w:type="dxa"/>
            <w:tcMar>
              <w:top w:w="30" w:type="dxa"/>
              <w:left w:w="45" w:type="dxa"/>
              <w:bottom w:w="30" w:type="dxa"/>
              <w:right w:w="45" w:type="dxa"/>
            </w:tcMar>
            <w:vAlign w:val="center"/>
          </w:tcPr>
          <w:p w14:paraId="161139F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кг</w:t>
            </w:r>
          </w:p>
        </w:tc>
        <w:tc>
          <w:tcPr>
            <w:tcW w:w="3103" w:type="dxa"/>
            <w:tcMar>
              <w:top w:w="30" w:type="dxa"/>
              <w:left w:w="45" w:type="dxa"/>
              <w:bottom w:w="30" w:type="dxa"/>
              <w:right w:w="45" w:type="dxa"/>
            </w:tcMar>
            <w:vAlign w:val="center"/>
          </w:tcPr>
          <w:p w14:paraId="2DE88B2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24 000</w:t>
            </w:r>
          </w:p>
        </w:tc>
      </w:tr>
      <w:tr w:rsidR="00737ABE" w14:paraId="3AF8F320" w14:textId="77777777" w:rsidTr="002728C6">
        <w:trPr>
          <w:trHeight w:val="315"/>
          <w:jc w:val="center"/>
        </w:trPr>
        <w:tc>
          <w:tcPr>
            <w:tcW w:w="4001" w:type="dxa"/>
            <w:tcMar>
              <w:top w:w="30" w:type="dxa"/>
              <w:left w:w="45" w:type="dxa"/>
              <w:bottom w:w="30" w:type="dxa"/>
              <w:right w:w="45" w:type="dxa"/>
            </w:tcMar>
            <w:vAlign w:val="center"/>
          </w:tcPr>
          <w:p w14:paraId="794613E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Внутрішня довжина кузова</w:t>
            </w:r>
          </w:p>
        </w:tc>
        <w:tc>
          <w:tcPr>
            <w:tcW w:w="2050" w:type="dxa"/>
            <w:tcMar>
              <w:top w:w="30" w:type="dxa"/>
              <w:left w:w="45" w:type="dxa"/>
              <w:bottom w:w="30" w:type="dxa"/>
              <w:right w:w="45" w:type="dxa"/>
            </w:tcMar>
            <w:vAlign w:val="center"/>
          </w:tcPr>
          <w:p w14:paraId="10779F8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мм</w:t>
            </w:r>
          </w:p>
        </w:tc>
        <w:tc>
          <w:tcPr>
            <w:tcW w:w="3103" w:type="dxa"/>
            <w:tcMar>
              <w:top w:w="30" w:type="dxa"/>
              <w:left w:w="45" w:type="dxa"/>
              <w:bottom w:w="30" w:type="dxa"/>
              <w:right w:w="45" w:type="dxa"/>
            </w:tcMar>
            <w:vAlign w:val="center"/>
          </w:tcPr>
          <w:p w14:paraId="582FC08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13 410</w:t>
            </w:r>
          </w:p>
        </w:tc>
      </w:tr>
      <w:tr w:rsidR="00737ABE" w14:paraId="052B3E80" w14:textId="77777777" w:rsidTr="002728C6">
        <w:trPr>
          <w:trHeight w:val="315"/>
          <w:jc w:val="center"/>
        </w:trPr>
        <w:tc>
          <w:tcPr>
            <w:tcW w:w="4001" w:type="dxa"/>
            <w:tcMar>
              <w:top w:w="30" w:type="dxa"/>
              <w:left w:w="45" w:type="dxa"/>
              <w:bottom w:w="30" w:type="dxa"/>
              <w:right w:w="45" w:type="dxa"/>
            </w:tcMar>
            <w:vAlign w:val="center"/>
          </w:tcPr>
          <w:p w14:paraId="7B93D96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Внутрішня ширина кузова</w:t>
            </w:r>
          </w:p>
        </w:tc>
        <w:tc>
          <w:tcPr>
            <w:tcW w:w="2050" w:type="dxa"/>
            <w:tcMar>
              <w:top w:w="30" w:type="dxa"/>
              <w:left w:w="45" w:type="dxa"/>
              <w:bottom w:w="30" w:type="dxa"/>
              <w:right w:w="45" w:type="dxa"/>
            </w:tcMar>
            <w:vAlign w:val="center"/>
          </w:tcPr>
          <w:p w14:paraId="720943C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мм</w:t>
            </w:r>
          </w:p>
        </w:tc>
        <w:tc>
          <w:tcPr>
            <w:tcW w:w="3103" w:type="dxa"/>
            <w:tcMar>
              <w:top w:w="30" w:type="dxa"/>
              <w:left w:w="45" w:type="dxa"/>
              <w:bottom w:w="30" w:type="dxa"/>
              <w:right w:w="45" w:type="dxa"/>
            </w:tcMar>
            <w:vAlign w:val="center"/>
          </w:tcPr>
          <w:p w14:paraId="6879011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2 460</w:t>
            </w:r>
          </w:p>
        </w:tc>
      </w:tr>
      <w:tr w:rsidR="00737ABE" w14:paraId="7A9E9111" w14:textId="77777777" w:rsidTr="002728C6">
        <w:trPr>
          <w:trHeight w:val="315"/>
          <w:jc w:val="center"/>
        </w:trPr>
        <w:tc>
          <w:tcPr>
            <w:tcW w:w="4001" w:type="dxa"/>
            <w:tcMar>
              <w:top w:w="30" w:type="dxa"/>
              <w:left w:w="45" w:type="dxa"/>
              <w:bottom w:w="30" w:type="dxa"/>
              <w:right w:w="45" w:type="dxa"/>
            </w:tcMar>
            <w:vAlign w:val="center"/>
          </w:tcPr>
          <w:p w14:paraId="67096CF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Внутрішня висота кузова</w:t>
            </w:r>
          </w:p>
        </w:tc>
        <w:tc>
          <w:tcPr>
            <w:tcW w:w="2050" w:type="dxa"/>
            <w:tcMar>
              <w:top w:w="30" w:type="dxa"/>
              <w:left w:w="45" w:type="dxa"/>
              <w:bottom w:w="30" w:type="dxa"/>
              <w:right w:w="45" w:type="dxa"/>
            </w:tcMar>
            <w:vAlign w:val="center"/>
          </w:tcPr>
          <w:p w14:paraId="6FA74AD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мм</w:t>
            </w:r>
          </w:p>
        </w:tc>
        <w:tc>
          <w:tcPr>
            <w:tcW w:w="3103" w:type="dxa"/>
            <w:tcMar>
              <w:top w:w="30" w:type="dxa"/>
              <w:left w:w="45" w:type="dxa"/>
              <w:bottom w:w="30" w:type="dxa"/>
              <w:right w:w="45" w:type="dxa"/>
            </w:tcMar>
            <w:vAlign w:val="center"/>
          </w:tcPr>
          <w:p w14:paraId="7FEE78D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2 500</w:t>
            </w:r>
          </w:p>
        </w:tc>
      </w:tr>
      <w:tr w:rsidR="00737ABE" w14:paraId="5278D6DB" w14:textId="77777777" w:rsidTr="002728C6">
        <w:trPr>
          <w:trHeight w:val="315"/>
          <w:jc w:val="center"/>
        </w:trPr>
        <w:tc>
          <w:tcPr>
            <w:tcW w:w="4001" w:type="dxa"/>
            <w:tcMar>
              <w:top w:w="30" w:type="dxa"/>
              <w:left w:w="45" w:type="dxa"/>
              <w:bottom w:w="30" w:type="dxa"/>
              <w:right w:w="45" w:type="dxa"/>
            </w:tcMar>
            <w:vAlign w:val="center"/>
          </w:tcPr>
          <w:p w14:paraId="3030259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Корисний об’єм кузова</w:t>
            </w:r>
          </w:p>
        </w:tc>
        <w:tc>
          <w:tcPr>
            <w:tcW w:w="2050" w:type="dxa"/>
            <w:tcMar>
              <w:top w:w="30" w:type="dxa"/>
              <w:left w:w="45" w:type="dxa"/>
              <w:bottom w:w="30" w:type="dxa"/>
              <w:right w:w="45" w:type="dxa"/>
            </w:tcMar>
            <w:vAlign w:val="center"/>
          </w:tcPr>
          <w:p w14:paraId="421F322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м³</w:t>
            </w:r>
          </w:p>
        </w:tc>
        <w:tc>
          <w:tcPr>
            <w:tcW w:w="3103" w:type="dxa"/>
            <w:tcMar>
              <w:top w:w="30" w:type="dxa"/>
              <w:left w:w="45" w:type="dxa"/>
              <w:bottom w:w="30" w:type="dxa"/>
              <w:right w:w="45" w:type="dxa"/>
            </w:tcMar>
            <w:vAlign w:val="center"/>
          </w:tcPr>
          <w:p w14:paraId="41D2E3C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r>
      <w:tr w:rsidR="00737ABE" w14:paraId="7C044947" w14:textId="77777777" w:rsidTr="002728C6">
        <w:trPr>
          <w:trHeight w:val="315"/>
          <w:jc w:val="center"/>
        </w:trPr>
        <w:tc>
          <w:tcPr>
            <w:tcW w:w="4001" w:type="dxa"/>
            <w:tcMar>
              <w:top w:w="30" w:type="dxa"/>
              <w:left w:w="45" w:type="dxa"/>
              <w:bottom w:w="30" w:type="dxa"/>
              <w:right w:w="45" w:type="dxa"/>
            </w:tcMar>
            <w:vAlign w:val="center"/>
          </w:tcPr>
          <w:p w14:paraId="00D764A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Місткість європалет (1200х800)</w:t>
            </w:r>
          </w:p>
        </w:tc>
        <w:tc>
          <w:tcPr>
            <w:tcW w:w="2050" w:type="dxa"/>
            <w:tcMar>
              <w:top w:w="30" w:type="dxa"/>
              <w:left w:w="45" w:type="dxa"/>
              <w:bottom w:w="30" w:type="dxa"/>
              <w:right w:w="45" w:type="dxa"/>
            </w:tcMar>
            <w:vAlign w:val="center"/>
          </w:tcPr>
          <w:p w14:paraId="623E27D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шт.</w:t>
            </w:r>
          </w:p>
        </w:tc>
        <w:tc>
          <w:tcPr>
            <w:tcW w:w="3103" w:type="dxa"/>
            <w:tcMar>
              <w:top w:w="30" w:type="dxa"/>
              <w:left w:w="45" w:type="dxa"/>
              <w:bottom w:w="30" w:type="dxa"/>
              <w:right w:w="45" w:type="dxa"/>
            </w:tcMar>
            <w:vAlign w:val="center"/>
          </w:tcPr>
          <w:p w14:paraId="058C8CD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r>
      <w:tr w:rsidR="00737ABE" w14:paraId="59ADDFF7" w14:textId="77777777" w:rsidTr="002728C6">
        <w:trPr>
          <w:trHeight w:val="315"/>
          <w:jc w:val="center"/>
        </w:trPr>
        <w:tc>
          <w:tcPr>
            <w:tcW w:w="4001" w:type="dxa"/>
            <w:tcMar>
              <w:top w:w="30" w:type="dxa"/>
              <w:left w:w="45" w:type="dxa"/>
              <w:bottom w:w="30" w:type="dxa"/>
              <w:right w:w="45" w:type="dxa"/>
            </w:tcMar>
            <w:vAlign w:val="center"/>
          </w:tcPr>
          <w:p w14:paraId="4B7C30F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Холодильна установка</w:t>
            </w:r>
          </w:p>
        </w:tc>
        <w:tc>
          <w:tcPr>
            <w:tcW w:w="2050" w:type="dxa"/>
            <w:tcMar>
              <w:top w:w="30" w:type="dxa"/>
              <w:left w:w="45" w:type="dxa"/>
              <w:bottom w:w="30" w:type="dxa"/>
              <w:right w:w="45" w:type="dxa"/>
            </w:tcMar>
            <w:vAlign w:val="center"/>
          </w:tcPr>
          <w:p w14:paraId="766E42A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3103" w:type="dxa"/>
            <w:tcMar>
              <w:top w:w="30" w:type="dxa"/>
              <w:left w:w="0" w:type="dxa"/>
              <w:bottom w:w="30" w:type="dxa"/>
              <w:right w:w="0" w:type="dxa"/>
            </w:tcMar>
            <w:vAlign w:val="center"/>
          </w:tcPr>
          <w:p w14:paraId="7F00B85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Thеrmо Kіng SL Х і 400</w:t>
            </w:r>
          </w:p>
        </w:tc>
      </w:tr>
    </w:tbl>
    <w:p w14:paraId="7E75DD45" w14:textId="77777777" w:rsidR="00737ABE" w:rsidRDefault="00737ABE">
      <w:pPr>
        <w:widowControl w:val="0"/>
        <w:spacing w:after="0"/>
        <w:jc w:val="center"/>
        <w:rPr>
          <w:rFonts w:ascii="Times New Roman" w:eastAsia="Times New Roman" w:hAnsi="Times New Roman" w:cs="Times New Roman"/>
          <w:sz w:val="28"/>
          <w:szCs w:val="28"/>
        </w:rPr>
      </w:pPr>
    </w:p>
    <w:p w14:paraId="0AB69868"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Напівпричіп має посилену термоізоляцію (коефіцієнт теплопередачі K &lt; 0,4 Вт/м²К), що дозволяє підтримувати температуру –20° С при зовнішньому нагріві повітря до +30° С. Для раціоналізації навантажувальних робіт використовується пакетний спосіб перевезення на плоских дерев’яних піддонах ( ЕUR-палета). </w:t>
      </w:r>
    </w:p>
    <w:p w14:paraId="1A017678" w14:textId="77777777" w:rsidR="00737ABE" w:rsidRDefault="00737ABE">
      <w:pPr>
        <w:widowControl w:val="0"/>
        <w:spacing w:after="0" w:line="360" w:lineRule="auto"/>
        <w:ind w:firstLine="720"/>
        <w:jc w:val="both"/>
        <w:rPr>
          <w:rFonts w:ascii="Times New Roman" w:eastAsia="Times New Roman" w:hAnsi="Times New Roman" w:cs="Times New Roman"/>
          <w:sz w:val="28"/>
          <w:szCs w:val="28"/>
        </w:rPr>
      </w:pPr>
    </w:p>
    <w:p w14:paraId="0E0A9AB0" w14:textId="4F6E8353" w:rsidR="002229F3" w:rsidRDefault="00B25C4D" w:rsidP="002229F3">
      <w:pPr>
        <w:pStyle w:val="2"/>
        <w:keepNext w:val="0"/>
        <w:keepLines w:val="0"/>
        <w:widowControl w:val="0"/>
        <w:spacing w:before="0" w:line="360" w:lineRule="auto"/>
        <w:ind w:firstLine="720"/>
        <w:rPr>
          <w:b w:val="0"/>
          <w:bCs w:val="0"/>
        </w:rPr>
      </w:pPr>
      <w:bookmarkStart w:id="23" w:name="_Toc231386692"/>
      <w:r>
        <w:rPr>
          <w:b w:val="0"/>
          <w:bCs w:val="0"/>
        </w:rPr>
        <w:t>2.3 Впровадження сучасних засобів контролю і фіксації роботи рухомого складу, включаючи супутникові навігаційні системи</w:t>
      </w:r>
      <w:bookmarkEnd w:id="23"/>
    </w:p>
    <w:p w14:paraId="5DB0D959" w14:textId="77777777" w:rsidR="00B25C4D" w:rsidRPr="00B25C4D" w:rsidRDefault="00B25C4D" w:rsidP="00B25C4D"/>
    <w:p w14:paraId="234A7027" w14:textId="2E8935E4" w:rsidR="00B25C4D" w:rsidRDefault="00B25C4D" w:rsidP="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Сучасна логістика АТ «Рудь» базується на використанні телематичних рішень. Впровадження супутникових навігаційних систем (GРS/GNР) дозволяє автоматизувати управління автопарком та забезпечити повну прозорість транспортних операцій. Інтеграція супутникових систем у роботу рухомого складу забезпечує комплексний контроль за декількома параметрами одночасно. Це дозволяє оперативно реагувати на відхилення від маршруту або порушення температурного режиму (табл. 2.10).</w:t>
      </w:r>
    </w:p>
    <w:p w14:paraId="5BE7392C" w14:textId="07F02865" w:rsidR="002229F3" w:rsidRPr="0037155F" w:rsidRDefault="00B25C4D" w:rsidP="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Найбільш критичним для АТ «Рудь» є поєднання GРS-моніторингу з температурними датчиками. Це гарантує, що морозиво зберігає свої властивості на всьому шляху від складу до полиці магазину. Використання програмних комплексів </w:t>
      </w:r>
      <w:r>
        <w:rPr>
          <w:rFonts w:ascii="Times New Roman" w:eastAsia="Times New Roman" w:hAnsi="Times New Roman" w:cs="Times New Roman"/>
          <w:sz w:val="28"/>
          <w:szCs w:val="28"/>
        </w:rPr>
        <w:lastRenderedPageBreak/>
        <w:t>(наприклад, TMS-систем) дозволяє диспетчеру бачити весь рухомий склад на електронній карті в режимі реального часу.</w:t>
      </w:r>
    </w:p>
    <w:p w14:paraId="6D4DF2EC" w14:textId="77777777" w:rsidR="00CA6FF5" w:rsidRPr="00737FEB" w:rsidRDefault="00CA6FF5" w:rsidP="00EE6D45">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lang w:val="uk-UA"/>
        </w:rPr>
      </w:pPr>
    </w:p>
    <w:p w14:paraId="6F037494" w14:textId="7777777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2.10– Складові системи контролю та їх цільове призначення</w:t>
      </w:r>
    </w:p>
    <w:tbl>
      <w:tblPr>
        <w:tblStyle w:val="a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1"/>
        <w:gridCol w:w="3016"/>
        <w:gridCol w:w="3771"/>
      </w:tblGrid>
      <w:tr w:rsidR="00737ABE" w14:paraId="3995E748" w14:textId="77777777" w:rsidTr="002728C6">
        <w:trPr>
          <w:trHeight w:val="315"/>
        </w:trPr>
        <w:tc>
          <w:tcPr>
            <w:tcW w:w="2841" w:type="dxa"/>
            <w:tcMar>
              <w:top w:w="30" w:type="dxa"/>
              <w:left w:w="45" w:type="dxa"/>
              <w:bottom w:w="30" w:type="dxa"/>
              <w:right w:w="45" w:type="dxa"/>
            </w:tcMar>
          </w:tcPr>
          <w:p w14:paraId="729C3172"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Елемент системи</w:t>
            </w:r>
          </w:p>
        </w:tc>
        <w:tc>
          <w:tcPr>
            <w:tcW w:w="3016" w:type="dxa"/>
            <w:tcMar>
              <w:top w:w="30" w:type="dxa"/>
              <w:left w:w="45" w:type="dxa"/>
              <w:bottom w:w="30" w:type="dxa"/>
              <w:right w:w="45" w:type="dxa"/>
            </w:tcMar>
          </w:tcPr>
          <w:p w14:paraId="6D21E0F7"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Параметр контролю</w:t>
            </w:r>
          </w:p>
        </w:tc>
        <w:tc>
          <w:tcPr>
            <w:tcW w:w="3771" w:type="dxa"/>
            <w:tcMar>
              <w:top w:w="30" w:type="dxa"/>
              <w:left w:w="0" w:type="dxa"/>
              <w:bottom w:w="30" w:type="dxa"/>
              <w:right w:w="0" w:type="dxa"/>
            </w:tcMar>
          </w:tcPr>
          <w:p w14:paraId="47C05BFD"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 впровадження</w:t>
            </w:r>
          </w:p>
        </w:tc>
      </w:tr>
      <w:tr w:rsidR="00737ABE" w14:paraId="3B97208E" w14:textId="77777777" w:rsidTr="002728C6">
        <w:trPr>
          <w:trHeight w:val="315"/>
        </w:trPr>
        <w:tc>
          <w:tcPr>
            <w:tcW w:w="2841" w:type="dxa"/>
            <w:tcMar>
              <w:top w:w="30" w:type="dxa"/>
              <w:left w:w="45" w:type="dxa"/>
              <w:bottom w:w="30" w:type="dxa"/>
              <w:right w:w="45" w:type="dxa"/>
            </w:tcMar>
          </w:tcPr>
          <w:p w14:paraId="46D67DFD" w14:textId="3F882F70"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GРS-трекер</w:t>
            </w:r>
          </w:p>
        </w:tc>
        <w:tc>
          <w:tcPr>
            <w:tcW w:w="3016" w:type="dxa"/>
            <w:tcMar>
              <w:top w:w="30" w:type="dxa"/>
              <w:left w:w="45" w:type="dxa"/>
              <w:bottom w:w="30" w:type="dxa"/>
              <w:right w:w="45" w:type="dxa"/>
            </w:tcMar>
          </w:tcPr>
          <w:p w14:paraId="2DAC1BAB"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Геопозиція, швидкість</w:t>
            </w:r>
          </w:p>
        </w:tc>
        <w:tc>
          <w:tcPr>
            <w:tcW w:w="3771" w:type="dxa"/>
            <w:tcMar>
              <w:top w:w="30" w:type="dxa"/>
              <w:left w:w="0" w:type="dxa"/>
              <w:bottom w:w="30" w:type="dxa"/>
              <w:right w:w="0" w:type="dxa"/>
            </w:tcMar>
          </w:tcPr>
          <w:p w14:paraId="3EAE30E9"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Дотримання графіку та маршруту</w:t>
            </w:r>
          </w:p>
        </w:tc>
      </w:tr>
      <w:tr w:rsidR="00737ABE" w14:paraId="274443C8" w14:textId="77777777" w:rsidTr="002728C6">
        <w:trPr>
          <w:trHeight w:val="315"/>
        </w:trPr>
        <w:tc>
          <w:tcPr>
            <w:tcW w:w="2841" w:type="dxa"/>
            <w:tcMar>
              <w:top w:w="30" w:type="dxa"/>
              <w:left w:w="45" w:type="dxa"/>
              <w:bottom w:w="30" w:type="dxa"/>
              <w:right w:w="45" w:type="dxa"/>
            </w:tcMar>
          </w:tcPr>
          <w:p w14:paraId="2FC8AD1F"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Датчик рівня палива (ДРП)</w:t>
            </w:r>
          </w:p>
        </w:tc>
        <w:tc>
          <w:tcPr>
            <w:tcW w:w="3016" w:type="dxa"/>
            <w:tcMar>
              <w:top w:w="30" w:type="dxa"/>
              <w:left w:w="45" w:type="dxa"/>
              <w:bottom w:w="30" w:type="dxa"/>
              <w:right w:w="45" w:type="dxa"/>
            </w:tcMar>
          </w:tcPr>
          <w:p w14:paraId="40A64751"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пального, зливи</w:t>
            </w:r>
          </w:p>
        </w:tc>
        <w:tc>
          <w:tcPr>
            <w:tcW w:w="3771" w:type="dxa"/>
            <w:tcMar>
              <w:top w:w="30" w:type="dxa"/>
              <w:left w:w="0" w:type="dxa"/>
              <w:bottom w:w="30" w:type="dxa"/>
              <w:right w:w="0" w:type="dxa"/>
            </w:tcMar>
          </w:tcPr>
          <w:p w14:paraId="460ACC16"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Економія ПММ (до 15%)</w:t>
            </w:r>
          </w:p>
        </w:tc>
      </w:tr>
      <w:tr w:rsidR="00737ABE" w14:paraId="6F00ABAF" w14:textId="77777777" w:rsidTr="002728C6">
        <w:trPr>
          <w:trHeight w:val="315"/>
        </w:trPr>
        <w:tc>
          <w:tcPr>
            <w:tcW w:w="2841" w:type="dxa"/>
            <w:tcMar>
              <w:top w:w="30" w:type="dxa"/>
              <w:left w:w="45" w:type="dxa"/>
              <w:bottom w:w="30" w:type="dxa"/>
              <w:right w:w="45" w:type="dxa"/>
            </w:tcMar>
          </w:tcPr>
          <w:p w14:paraId="00E916B1"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Температурний датчик</w:t>
            </w:r>
          </w:p>
        </w:tc>
        <w:tc>
          <w:tcPr>
            <w:tcW w:w="3016" w:type="dxa"/>
            <w:tcMar>
              <w:top w:w="30" w:type="dxa"/>
              <w:left w:w="45" w:type="dxa"/>
              <w:bottom w:w="30" w:type="dxa"/>
              <w:right w:w="45" w:type="dxa"/>
            </w:tcMar>
          </w:tcPr>
          <w:p w14:paraId="09183F46"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Термічний режим у камері</w:t>
            </w:r>
          </w:p>
        </w:tc>
        <w:tc>
          <w:tcPr>
            <w:tcW w:w="3771" w:type="dxa"/>
            <w:tcMar>
              <w:top w:w="30" w:type="dxa"/>
              <w:left w:w="0" w:type="dxa"/>
              <w:bottom w:w="30" w:type="dxa"/>
              <w:right w:w="0" w:type="dxa"/>
            </w:tcMar>
          </w:tcPr>
          <w:p w14:paraId="0240120A"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якості молочної продукції</w:t>
            </w:r>
          </w:p>
        </w:tc>
      </w:tr>
      <w:tr w:rsidR="00737ABE" w14:paraId="3C4BF889" w14:textId="77777777" w:rsidTr="002728C6">
        <w:trPr>
          <w:trHeight w:val="315"/>
        </w:trPr>
        <w:tc>
          <w:tcPr>
            <w:tcW w:w="2841" w:type="dxa"/>
            <w:tcMar>
              <w:top w:w="30" w:type="dxa"/>
              <w:left w:w="45" w:type="dxa"/>
              <w:bottom w:w="30" w:type="dxa"/>
              <w:right w:w="45" w:type="dxa"/>
            </w:tcMar>
          </w:tcPr>
          <w:p w14:paraId="07C75AEB"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Датчик відкриття дверей</w:t>
            </w:r>
          </w:p>
        </w:tc>
        <w:tc>
          <w:tcPr>
            <w:tcW w:w="3016" w:type="dxa"/>
            <w:tcMar>
              <w:top w:w="30" w:type="dxa"/>
              <w:left w:w="45" w:type="dxa"/>
              <w:bottom w:w="30" w:type="dxa"/>
              <w:right w:w="45" w:type="dxa"/>
            </w:tcMar>
          </w:tcPr>
          <w:p w14:paraId="05F79F66"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Частота та час розвантаження</w:t>
            </w:r>
          </w:p>
        </w:tc>
        <w:tc>
          <w:tcPr>
            <w:tcW w:w="3771" w:type="dxa"/>
            <w:tcMar>
              <w:top w:w="30" w:type="dxa"/>
              <w:left w:w="0" w:type="dxa"/>
              <w:bottom w:w="30" w:type="dxa"/>
              <w:right w:w="0" w:type="dxa"/>
            </w:tcMar>
          </w:tcPr>
          <w:p w14:paraId="07AABE1C" w14:textId="77777777" w:rsidR="00737ABE" w:rsidRDefault="00B25C4D" w:rsidP="002728C6">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від несанкціонованого доступу</w:t>
            </w:r>
          </w:p>
        </w:tc>
      </w:tr>
    </w:tbl>
    <w:p w14:paraId="498A7ABB" w14:textId="77777777" w:rsidR="00737ABE" w:rsidRDefault="00737ABE">
      <w:pPr>
        <w:widowControl w:val="0"/>
        <w:spacing w:after="0"/>
        <w:jc w:val="center"/>
        <w:rPr>
          <w:rFonts w:ascii="Times New Roman" w:eastAsia="Times New Roman" w:hAnsi="Times New Roman" w:cs="Times New Roman"/>
          <w:sz w:val="28"/>
          <w:szCs w:val="28"/>
        </w:rPr>
      </w:pPr>
    </w:p>
    <w:p w14:paraId="60934567" w14:textId="696346F5"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мінімізує вплив людського фактора та виключає потребу в постійному телефонному зв'язку з водієм. Переваги цифрової фіксації роботи:</w:t>
      </w:r>
    </w:p>
    <w:p w14:paraId="0CDA68B9" w14:textId="77777777" w:rsidR="00737ABE" w:rsidRDefault="00B25C4D">
      <w:pPr>
        <w:widowControl w:val="0"/>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с</w:t>
      </w:r>
      <w:r>
        <w:rPr>
          <w:rFonts w:ascii="Times New Roman" w:eastAsia="Times New Roman" w:hAnsi="Times New Roman" w:cs="Times New Roman"/>
          <w:color w:val="000000"/>
          <w:sz w:val="28"/>
          <w:szCs w:val="28"/>
        </w:rPr>
        <w:t>истема самостійно генерує дані про пробіг, час роботи та простої;</w:t>
      </w:r>
    </w:p>
    <w:p w14:paraId="31F02EB1" w14:textId="77777777" w:rsidR="00737ABE" w:rsidRDefault="00B25C4D">
      <w:pPr>
        <w:widowControl w:val="0"/>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оповіщення диспетчера про в’їзд автомобіля в зону розвантаження або виїзд за межі дозволеного маршруту;</w:t>
      </w:r>
    </w:p>
    <w:p w14:paraId="663BF997" w14:textId="77777777" w:rsidR="00737ABE" w:rsidRDefault="00B25C4D">
      <w:pPr>
        <w:widowControl w:val="0"/>
        <w:spacing w:after="0" w:line="360" w:lineRule="auto"/>
        <w:ind w:firstLine="720"/>
        <w:jc w:val="both"/>
        <w:rPr>
          <w:color w:val="000000"/>
        </w:rPr>
      </w:pPr>
      <w:r>
        <w:rPr>
          <w:rFonts w:ascii="Times New Roman" w:eastAsia="Times New Roman" w:hAnsi="Times New Roman" w:cs="Times New Roman"/>
          <w:color w:val="000000"/>
          <w:sz w:val="28"/>
          <w:szCs w:val="28"/>
        </w:rPr>
        <w:t>- фіксація різких прискорень та гальмувань, що впливає на зношення шин та безпеку вантажу.</w:t>
      </w:r>
    </w:p>
    <w:p w14:paraId="25E30606" w14:textId="7777777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Впровадження засобів цифрового контролю суттєво змінює структуру витрат підприємства (табл. 2.11). Завдяки точній фіксації пробігу зникає можливість приписки зайвих кілометрів («лівих» рейсів).</w:t>
      </w:r>
    </w:p>
    <w:p w14:paraId="116AEACD" w14:textId="4BCC4449"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Перехід на фактичний облік палива замість нормативного дозволяє підприємству знизити загальні логістичні витрати на 10–12%. Це робить продукцію АТ «Рудь» більш конкурентоспроможною на ринку. Впровадження супутникових систем навігації та датчиків контролю є необхідною умовою для сучасної харчової логістики.</w:t>
      </w:r>
    </w:p>
    <w:p w14:paraId="766476DD" w14:textId="77777777" w:rsidR="00B25C4D"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p>
    <w:p w14:paraId="4DBE6D0C" w14:textId="7777777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Таблиця 2.11 – Порівняння показників до та після впровадження навігаційних систем</w:t>
      </w:r>
    </w:p>
    <w:tbl>
      <w:tblPr>
        <w:tblStyle w:val="afa"/>
        <w:tblW w:w="95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3"/>
        <w:gridCol w:w="3656"/>
        <w:gridCol w:w="2940"/>
      </w:tblGrid>
      <w:tr w:rsidR="00737ABE" w14:paraId="675EBEA8" w14:textId="77777777">
        <w:trPr>
          <w:trHeight w:val="315"/>
        </w:trPr>
        <w:tc>
          <w:tcPr>
            <w:tcW w:w="2923" w:type="dxa"/>
            <w:tcMar>
              <w:top w:w="30" w:type="dxa"/>
              <w:left w:w="45" w:type="dxa"/>
              <w:bottom w:w="30" w:type="dxa"/>
              <w:right w:w="45" w:type="dxa"/>
            </w:tcMar>
            <w:vAlign w:val="center"/>
          </w:tcPr>
          <w:p w14:paraId="1D6A568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3656" w:type="dxa"/>
            <w:tcMar>
              <w:top w:w="30" w:type="dxa"/>
              <w:left w:w="45" w:type="dxa"/>
              <w:bottom w:w="30" w:type="dxa"/>
              <w:right w:w="45" w:type="dxa"/>
            </w:tcMar>
            <w:vAlign w:val="center"/>
          </w:tcPr>
          <w:p w14:paraId="138550F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Традиційний контроль (шляхові листи)</w:t>
            </w:r>
          </w:p>
        </w:tc>
        <w:tc>
          <w:tcPr>
            <w:tcW w:w="2940" w:type="dxa"/>
            <w:tcMar>
              <w:top w:w="30" w:type="dxa"/>
              <w:left w:w="0" w:type="dxa"/>
              <w:bottom w:w="30" w:type="dxa"/>
              <w:right w:w="0" w:type="dxa"/>
            </w:tcMar>
            <w:vAlign w:val="center"/>
          </w:tcPr>
          <w:p w14:paraId="7C8076E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Цифровий контроль (G РS/GN Р)</w:t>
            </w:r>
          </w:p>
        </w:tc>
      </w:tr>
      <w:tr w:rsidR="00737ABE" w14:paraId="04FF7CF5" w14:textId="77777777">
        <w:trPr>
          <w:trHeight w:val="315"/>
        </w:trPr>
        <w:tc>
          <w:tcPr>
            <w:tcW w:w="2923" w:type="dxa"/>
            <w:tcMar>
              <w:top w:w="30" w:type="dxa"/>
              <w:left w:w="45" w:type="dxa"/>
              <w:bottom w:w="30" w:type="dxa"/>
              <w:right w:w="45" w:type="dxa"/>
            </w:tcMar>
            <w:vAlign w:val="center"/>
          </w:tcPr>
          <w:p w14:paraId="38C5102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Похибка в розрахунку пробігу</w:t>
            </w:r>
          </w:p>
        </w:tc>
        <w:tc>
          <w:tcPr>
            <w:tcW w:w="3656" w:type="dxa"/>
            <w:tcMar>
              <w:top w:w="30" w:type="dxa"/>
              <w:left w:w="45" w:type="dxa"/>
              <w:bottom w:w="30" w:type="dxa"/>
              <w:right w:w="45" w:type="dxa"/>
            </w:tcMar>
            <w:vAlign w:val="center"/>
          </w:tcPr>
          <w:p w14:paraId="7B0A12F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5–10%</w:t>
            </w:r>
          </w:p>
        </w:tc>
        <w:tc>
          <w:tcPr>
            <w:tcW w:w="2940" w:type="dxa"/>
            <w:tcMar>
              <w:top w:w="30" w:type="dxa"/>
              <w:left w:w="45" w:type="dxa"/>
              <w:bottom w:w="30" w:type="dxa"/>
              <w:right w:w="45" w:type="dxa"/>
            </w:tcMar>
            <w:vAlign w:val="center"/>
          </w:tcPr>
          <w:p w14:paraId="4C877E2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&lt; 1%</w:t>
            </w:r>
          </w:p>
        </w:tc>
      </w:tr>
      <w:tr w:rsidR="00737ABE" w14:paraId="64E59CAF" w14:textId="77777777">
        <w:trPr>
          <w:trHeight w:val="315"/>
        </w:trPr>
        <w:tc>
          <w:tcPr>
            <w:tcW w:w="2923" w:type="dxa"/>
            <w:tcMar>
              <w:top w:w="30" w:type="dxa"/>
              <w:left w:w="45" w:type="dxa"/>
              <w:bottom w:w="30" w:type="dxa"/>
              <w:right w:w="45" w:type="dxa"/>
            </w:tcMar>
            <w:vAlign w:val="center"/>
          </w:tcPr>
          <w:p w14:paraId="58696DD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палива на 100 км</w:t>
            </w:r>
          </w:p>
        </w:tc>
        <w:tc>
          <w:tcPr>
            <w:tcW w:w="3656" w:type="dxa"/>
            <w:tcMar>
              <w:top w:w="30" w:type="dxa"/>
              <w:left w:w="45" w:type="dxa"/>
              <w:bottom w:w="30" w:type="dxa"/>
              <w:right w:w="45" w:type="dxa"/>
            </w:tcMar>
            <w:vAlign w:val="center"/>
          </w:tcPr>
          <w:p w14:paraId="5FA88D3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Базові (нормативні)</w:t>
            </w:r>
          </w:p>
        </w:tc>
        <w:tc>
          <w:tcPr>
            <w:tcW w:w="2940" w:type="dxa"/>
            <w:tcMar>
              <w:top w:w="30" w:type="dxa"/>
              <w:left w:w="0" w:type="dxa"/>
              <w:bottom w:w="30" w:type="dxa"/>
              <w:right w:w="0" w:type="dxa"/>
            </w:tcMar>
            <w:vAlign w:val="center"/>
          </w:tcPr>
          <w:p w14:paraId="603ED10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Фактичні (за датчиками)</w:t>
            </w:r>
          </w:p>
        </w:tc>
      </w:tr>
      <w:tr w:rsidR="00737ABE" w14:paraId="5E9C2C56" w14:textId="77777777">
        <w:trPr>
          <w:trHeight w:val="315"/>
        </w:trPr>
        <w:tc>
          <w:tcPr>
            <w:tcW w:w="2923" w:type="dxa"/>
            <w:tcMar>
              <w:top w:w="30" w:type="dxa"/>
              <w:left w:w="45" w:type="dxa"/>
              <w:bottom w:w="30" w:type="dxa"/>
              <w:right w:w="45" w:type="dxa"/>
            </w:tcMar>
            <w:vAlign w:val="center"/>
          </w:tcPr>
          <w:p w14:paraId="57B8C6A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 реакції на поломку</w:t>
            </w:r>
          </w:p>
        </w:tc>
        <w:tc>
          <w:tcPr>
            <w:tcW w:w="3656" w:type="dxa"/>
            <w:tcMar>
              <w:top w:w="30" w:type="dxa"/>
              <w:left w:w="45" w:type="dxa"/>
              <w:bottom w:w="30" w:type="dxa"/>
              <w:right w:w="45" w:type="dxa"/>
            </w:tcMar>
            <w:vAlign w:val="center"/>
          </w:tcPr>
          <w:p w14:paraId="66AAEAA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30–60 хв</w:t>
            </w:r>
          </w:p>
        </w:tc>
        <w:tc>
          <w:tcPr>
            <w:tcW w:w="2940" w:type="dxa"/>
            <w:tcMar>
              <w:top w:w="30" w:type="dxa"/>
              <w:left w:w="45" w:type="dxa"/>
              <w:bottom w:w="30" w:type="dxa"/>
              <w:right w:w="45" w:type="dxa"/>
            </w:tcMar>
            <w:vAlign w:val="center"/>
          </w:tcPr>
          <w:p w14:paraId="45F8387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хв</w:t>
            </w:r>
          </w:p>
        </w:tc>
      </w:tr>
      <w:tr w:rsidR="00737ABE" w14:paraId="2F1A1CA5" w14:textId="77777777">
        <w:trPr>
          <w:trHeight w:val="315"/>
        </w:trPr>
        <w:tc>
          <w:tcPr>
            <w:tcW w:w="2923" w:type="dxa"/>
            <w:tcMar>
              <w:top w:w="30" w:type="dxa"/>
              <w:left w:w="45" w:type="dxa"/>
              <w:bottom w:w="30" w:type="dxa"/>
              <w:right w:w="45" w:type="dxa"/>
            </w:tcMar>
            <w:vAlign w:val="center"/>
          </w:tcPr>
          <w:p w14:paraId="285DD50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Дисципліна водіїв</w:t>
            </w:r>
          </w:p>
        </w:tc>
        <w:tc>
          <w:tcPr>
            <w:tcW w:w="3656" w:type="dxa"/>
            <w:tcMar>
              <w:top w:w="30" w:type="dxa"/>
              <w:left w:w="45" w:type="dxa"/>
              <w:bottom w:w="30" w:type="dxa"/>
              <w:right w:w="45" w:type="dxa"/>
            </w:tcMar>
            <w:vAlign w:val="center"/>
          </w:tcPr>
          <w:p w14:paraId="32C25C1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Середня</w:t>
            </w:r>
          </w:p>
        </w:tc>
        <w:tc>
          <w:tcPr>
            <w:tcW w:w="2940" w:type="dxa"/>
            <w:tcMar>
              <w:top w:w="30" w:type="dxa"/>
              <w:left w:w="45" w:type="dxa"/>
              <w:bottom w:w="30" w:type="dxa"/>
              <w:right w:w="45" w:type="dxa"/>
            </w:tcMar>
            <w:vAlign w:val="center"/>
          </w:tcPr>
          <w:p w14:paraId="6552A89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w:t>
            </w:r>
          </w:p>
        </w:tc>
      </w:tr>
    </w:tbl>
    <w:p w14:paraId="17C9A87B" w14:textId="77777777" w:rsidR="00737ABE" w:rsidRDefault="00737ABE">
      <w:pPr>
        <w:widowControl w:val="0"/>
        <w:spacing w:after="0"/>
        <w:jc w:val="center"/>
        <w:rPr>
          <w:rFonts w:ascii="Times New Roman" w:eastAsia="Times New Roman" w:hAnsi="Times New Roman" w:cs="Times New Roman"/>
          <w:sz w:val="28"/>
          <w:szCs w:val="28"/>
        </w:rPr>
      </w:pPr>
    </w:p>
    <w:p w14:paraId="2E51358D" w14:textId="42CA42A1"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 забезпечує не лише економічну вигоду, а й гарантує безпеку та високу якість продукції для кінцевого споживача. Технологічна модернізація перетворює транспортний підрозділ на високотехнологічну ланку загального ланцюга постачання. Ефективність транспортування молочної продукції АТ «Рудь» нерозривно пов’язана зі швидкістю складських операцій. Впровадження автоматизованих систем управління складом дозволяє синхронізувати роботу вантажних терміналів із графіком руху автомобілів. Це забезпечує мінімальний час простою рефрижераторів під час завантаження. Процес інтеграції починається з автоматичного формування черги транспортних засобів на основі даних GРS-навігації. Диспетчер отримує інформацію про підхід автомобіля до зони навантаження заздалегідь. Це дозволяє персоналу складу підготувати необхідну партію замороженої продукції безпосередньо до моменту прибуття авто. Такий підхід мінімізує термічний вплив на товар і зберігає цілісність «холодового ланцюга». Окремим напрямом розвитку є впровадження електронного документообігу. Використання цифрових товарно-транспортних накладних (е-ТТН) прискорює процес передачі вантажу та спрощує облік тари. Водій підтверджує отримання та здачу товару за допомогою мобільного додатка, що автоматично оновлює статус замовлення в загальній системі підприємства. Інноваційним кроком для АТ «Рудь» є використання алгоритмів динамічної </w:t>
      </w:r>
      <w:r>
        <w:rPr>
          <w:rFonts w:ascii="Times New Roman" w:eastAsia="Times New Roman" w:hAnsi="Times New Roman" w:cs="Times New Roman"/>
          <w:sz w:val="28"/>
          <w:szCs w:val="28"/>
        </w:rPr>
        <w:lastRenderedPageBreak/>
        <w:t>маршрутизації. На відміну від статичних схем, динамічне планування враховує поточну ситуацію на дорогах, погодні умови та пріоритетність замовлень у реальному часі. Система автоматично перераховує шлях слідування, якщо на основній магістралі виникають затори або аварійні ситуації. Кінцевим етапом модернізації є перехід до предиктивної аналітики. Аналізуючи дані за попередні періоди, система прогнозує пікові навантаження на транспортну мережу. Це дозволяє компанії завчасно залучати додаткові одиниці техніки або коригувати графіки виходу водіїв на зміну. Таким чином, підприємство досягає максимальної адаптивності до змін ринкового попиту. Інтеграція складських та транспортних систем у єдиний цифровий контур є вирішальним фактором оптимізації. Автоматизація процесів дозволяє уникнути затримок, знизити вплив людського фактора та забезпечити стабільно високу якість доставки. Подальший розвиток у цьому напрямі передбачає повну цифровізацію взаємодії між усіма учасниками логістичного ланцюга</w:t>
      </w:r>
      <w:r w:rsidR="0037155F" w:rsidRPr="0037155F">
        <w:rPr>
          <w:rFonts w:ascii="Times New Roman" w:eastAsia="Times New Roman" w:hAnsi="Times New Roman" w:cs="Times New Roman"/>
          <w:sz w:val="28"/>
          <w:szCs w:val="28"/>
        </w:rPr>
        <w:t xml:space="preserve"> [9]</w:t>
      </w:r>
      <w:r>
        <w:rPr>
          <w:rFonts w:ascii="Times New Roman" w:eastAsia="Times New Roman" w:hAnsi="Times New Roman" w:cs="Times New Roman"/>
          <w:sz w:val="28"/>
          <w:szCs w:val="28"/>
        </w:rPr>
        <w:t>.</w:t>
      </w:r>
    </w:p>
    <w:p w14:paraId="7C8024E8" w14:textId="77777777" w:rsidR="00737ABE" w:rsidRDefault="00737ABE">
      <w:pPr>
        <w:pStyle w:val="3"/>
        <w:widowControl w:val="0"/>
        <w:spacing w:after="0" w:line="360" w:lineRule="auto"/>
        <w:ind w:firstLine="709"/>
        <w:jc w:val="both"/>
        <w:rPr>
          <w:b w:val="0"/>
          <w:bCs w:val="0"/>
          <w:sz w:val="28"/>
          <w:szCs w:val="28"/>
        </w:rPr>
      </w:pPr>
    </w:p>
    <w:p w14:paraId="47CDB54C" w14:textId="4C75D6D2" w:rsidR="00737ABE" w:rsidRDefault="00B25C4D" w:rsidP="002229F3">
      <w:pPr>
        <w:pStyle w:val="3"/>
        <w:widowControl w:val="0"/>
        <w:spacing w:after="0" w:line="360" w:lineRule="auto"/>
        <w:ind w:firstLine="709"/>
        <w:jc w:val="both"/>
        <w:rPr>
          <w:b w:val="0"/>
          <w:bCs w:val="0"/>
          <w:sz w:val="28"/>
          <w:szCs w:val="28"/>
        </w:rPr>
      </w:pPr>
      <w:bookmarkStart w:id="24" w:name="_Toc231386693"/>
      <w:r>
        <w:rPr>
          <w:b w:val="0"/>
          <w:bCs w:val="0"/>
          <w:sz w:val="28"/>
          <w:szCs w:val="28"/>
        </w:rPr>
        <w:t>2.4 Висновок до розділу</w:t>
      </w:r>
      <w:bookmarkEnd w:id="24"/>
    </w:p>
    <w:p w14:paraId="5FBF0FD4" w14:textId="77777777" w:rsidR="00B25C4D" w:rsidRPr="00B25C4D" w:rsidRDefault="00B25C4D" w:rsidP="00B25C4D"/>
    <w:p w14:paraId="39B0F921" w14:textId="77777777" w:rsidR="00737ABE" w:rsidRDefault="00B25C4D">
      <w:pPr>
        <w:widowControl w:val="0"/>
        <w:spacing w:after="0" w:line="360" w:lineRule="auto"/>
        <w:ind w:firstLine="709"/>
        <w:jc w:val="both"/>
      </w:pPr>
      <w:r>
        <w:rPr>
          <w:rFonts w:ascii="Times New Roman" w:eastAsia="Times New Roman" w:hAnsi="Times New Roman" w:cs="Times New Roman"/>
          <w:sz w:val="28"/>
          <w:szCs w:val="28"/>
        </w:rPr>
        <w:t>У другому розділі досліджено технологію та організацію перевезення молочної продукції автомобільним транспортом. Визначено основні характеристики вантажу, вимоги до транспортування швидкопсувної продукції та особливості підтримання «холодового ланцюга» під час доставки.</w:t>
      </w:r>
    </w:p>
    <w:p w14:paraId="313C3517" w14:textId="5836E67A" w:rsidR="00B25C4D" w:rsidRDefault="00B25C4D" w:rsidP="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Було проведено розрахунок транспортного процесу та проаналізовано ефективність використання рухомого складу. Значну увагу приділено впровадженню сучасних систем GРS-моніторингу та супутникового контролю транспорту, що дозволяє підвищити точність маршрутизації, контролювати температурний режим і зменшити експлуатаційні витрати. Отримані результати підтверджують доцільність використання сучасних логістичних технологій для підвищення ефективності перевезень молочної продукції.</w:t>
      </w:r>
      <w:r>
        <w:rPr>
          <w:rFonts w:ascii="Times New Roman" w:eastAsia="Times New Roman" w:hAnsi="Times New Roman" w:cs="Times New Roman"/>
          <w:sz w:val="28"/>
          <w:szCs w:val="28"/>
        </w:rPr>
        <w:br w:type="page"/>
      </w:r>
    </w:p>
    <w:p w14:paraId="700ACD72" w14:textId="77777777" w:rsidR="00737ABE" w:rsidRDefault="00B25C4D">
      <w:pPr>
        <w:pStyle w:val="1"/>
        <w:keepNext w:val="0"/>
        <w:keepLines w:val="0"/>
        <w:widowControl w:val="0"/>
        <w:spacing w:before="0" w:line="360" w:lineRule="auto"/>
        <w:rPr>
          <w:b w:val="0"/>
          <w:bCs w:val="0"/>
        </w:rPr>
      </w:pPr>
      <w:bookmarkStart w:id="25" w:name="_Toc231386694"/>
      <w:r>
        <w:rPr>
          <w:b w:val="0"/>
          <w:bCs w:val="0"/>
        </w:rPr>
        <w:lastRenderedPageBreak/>
        <w:t>РОЗДІЛ 3. ОЦІНКА ЕФЕКТИВНОСТІ ЗАПРОПОНОВАНИХ РІШЕНЬ</w:t>
      </w:r>
      <w:bookmarkEnd w:id="25"/>
    </w:p>
    <w:p w14:paraId="69789462" w14:textId="77777777" w:rsidR="00737ABE" w:rsidRDefault="00737ABE">
      <w:pPr>
        <w:widowControl w:val="0"/>
        <w:spacing w:after="0" w:line="360" w:lineRule="auto"/>
      </w:pPr>
    </w:p>
    <w:p w14:paraId="4FD70682" w14:textId="1EA2F0FF" w:rsidR="00737ABE" w:rsidRDefault="00B25C4D" w:rsidP="00211AA7">
      <w:pPr>
        <w:pStyle w:val="2"/>
        <w:keepNext w:val="0"/>
        <w:keepLines w:val="0"/>
        <w:widowControl w:val="0"/>
        <w:spacing w:before="0" w:line="360" w:lineRule="auto"/>
        <w:ind w:firstLine="720"/>
        <w:rPr>
          <w:b w:val="0"/>
          <w:bCs w:val="0"/>
        </w:rPr>
      </w:pPr>
      <w:bookmarkStart w:id="26" w:name="_Toc231386695"/>
      <w:r>
        <w:rPr>
          <w:b w:val="0"/>
          <w:bCs w:val="0"/>
        </w:rPr>
        <w:t>3.1 Розрахунок техніко-економічних показників перевезення: витрати на перевезення, витрати палива; собівартість перевезення</w:t>
      </w:r>
      <w:bookmarkEnd w:id="26"/>
    </w:p>
    <w:p w14:paraId="6C041A69" w14:textId="77777777" w:rsidR="00B25C4D" w:rsidRPr="00B25C4D" w:rsidRDefault="00B25C4D" w:rsidP="00B25C4D"/>
    <w:p w14:paraId="0721944E" w14:textId="617D6CA0"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Економічна доцільність впровадження запропонованих заходів для АТ «Рудь» базується на оптимізації витратних статей та підвищенні продуктивності рухомого складу. Розрахунок основних показників дозволяє кількісно оцінити вплив нових логістичних рішень на фінансовий стан підприємства. Основним чинником зниження собівартості є мінімізація загального пробігу та оптимізація паливної економічності. Витрати палива розраховуються на основі лінійних норм споживання з урахуванням коефіцієнтів завантаження та специфіки маршрутів. Зменшення холостих пробігів безпосередньо знижує змінні витрати. Економія досягається шляхом впровадження систем супутникового моніторингу та корекції графіків доставки швидкопсувної продукції. Собівартість формується як сукупність прямих та непрямих витрат, віднесених до одиниці транспортної роботи (ткм) або одиниці пробігу (км) [</w:t>
      </w:r>
      <w:r w:rsidR="0037155F" w:rsidRPr="0037155F">
        <w:rPr>
          <w:rFonts w:ascii="Times New Roman" w:eastAsia="Times New Roman" w:hAnsi="Times New Roman" w:cs="Times New Roman"/>
          <w:sz w:val="28"/>
          <w:szCs w:val="28"/>
        </w:rPr>
        <w:t>10</w:t>
      </w:r>
      <w:r>
        <w:rPr>
          <w:rFonts w:ascii="Times New Roman" w:eastAsia="Times New Roman" w:hAnsi="Times New Roman" w:cs="Times New Roman"/>
          <w:sz w:val="28"/>
          <w:szCs w:val="28"/>
        </w:rPr>
        <w:t xml:space="preserve">]. </w:t>
      </w:r>
    </w:p>
    <w:p w14:paraId="2E43171B"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Ефективність транспортування продукції АТ «Рудь» визначається сукупністю витрат на підтримання «холодового ланцюга» та продуктивністю рухомого складу. Розрахунок базується на порівнянні базового варіанту (неповне завантаження, ручне укладання) та запропонованого методу (пакетування, використання спеціалізованих рефрижераторів). Основними статтями витрат є паливно-енергетичні ресурси, витрати на технічне обслуговування холодильних установок та амортизація. Використання сучасних рефрижераторів дозволяє оптимізувати ці показники.</w:t>
      </w:r>
    </w:p>
    <w:p w14:paraId="5EDA251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витрат включає:</w:t>
      </w:r>
    </w:p>
    <w:p w14:paraId="71CD2191" w14:textId="77777777" w:rsidR="00737ABE" w:rsidRDefault="00B25C4D">
      <w:pPr>
        <w:widowControl w:val="0"/>
        <w:numPr>
          <w:ilvl w:val="0"/>
          <w:numId w:val="1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Матеріальні витрати: паливо, мастильні матеріали, технічне обслуговування та ремонт.</w:t>
      </w:r>
    </w:p>
    <w:p w14:paraId="658DA572" w14:textId="77777777" w:rsidR="00737ABE" w:rsidRDefault="00B25C4D">
      <w:pPr>
        <w:widowControl w:val="0"/>
        <w:numPr>
          <w:ilvl w:val="0"/>
          <w:numId w:val="1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Витрати на оплату праці: заробітна плата водійського складу та відрахування на соціальні заходи.</w:t>
      </w:r>
    </w:p>
    <w:p w14:paraId="0610E44E" w14:textId="77777777" w:rsidR="00737ABE" w:rsidRDefault="00B25C4D">
      <w:pPr>
        <w:widowControl w:val="0"/>
        <w:numPr>
          <w:ilvl w:val="0"/>
          <w:numId w:val="1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Амортизаційні відрахування: відновлення вартості рухомого складу.</w:t>
      </w:r>
    </w:p>
    <w:p w14:paraId="5113284D" w14:textId="77777777" w:rsidR="00737ABE" w:rsidRDefault="00B25C4D">
      <w:pPr>
        <w:widowControl w:val="0"/>
        <w:numPr>
          <w:ilvl w:val="0"/>
          <w:numId w:val="14"/>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Загальногосподарські витрати: утримання інфраструктури та адміністрування.</w:t>
      </w:r>
    </w:p>
    <w:p w14:paraId="66FDF301"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Економічна ефективність функціонування транспортного підрозділу АТ «Рудь» визначається за допомогою детального групування витрат за їх економічним змістом. Це дозволяє ідентифікувати «вузькі місця» та реалізувати стратегію мінімізації витрат. Матеріальні витрати є найбільш динамічною частиною собівартості, що безпосередньо залежить від експлуатаційних умов:</w:t>
      </w:r>
    </w:p>
    <w:p w14:paraId="37604FD2"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1.Паливо-мастильні матеріали розраховуються на основі базових норм для конкретних марок автомобілів. Враховуються поправочні коефіцієнти: робота в міських умовах, температурні режими (зимові надбавки), використання холодильних установок (рефрижераторів) для транспортування морозива та молочних продуктів.</w:t>
      </w:r>
    </w:p>
    <w:p w14:paraId="04E2F8B2" w14:textId="20C66231"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2.Технічне обслуговування та поточний ремонт включають витрати на запасні частини, агрегати, вузли та витратні матеріали (фільтри, технічні рідини). Формуються відповідно до пробігу та регламентів планово-попереджувальної системи ремонтів. Ефективність експлуатації автотранспорту АТ «Рудь» залежить від надійності технічної бази. Витрати на підтримку робочого стану техніки формуються в межах планово-попереджувальної системи. Це дозволяє запобігати раптовим відмовам вузлів та агрегатів. Витрати на технічне обслуговування (ТО) та поточний ремонт (ПР) класифікують за наступними напрямами</w:t>
      </w:r>
      <w:r w:rsidR="00CD07D7" w:rsidRPr="00CD07D7">
        <w:rPr>
          <w:rFonts w:ascii="Times New Roman" w:eastAsia="Times New Roman" w:hAnsi="Times New Roman" w:cs="Times New Roman"/>
          <w:color w:val="000000"/>
          <w:sz w:val="28"/>
          <w:szCs w:val="28"/>
        </w:rPr>
        <w:t xml:space="preserve"> [11]</w:t>
      </w:r>
      <w:r>
        <w:rPr>
          <w:rFonts w:ascii="Times New Roman" w:eastAsia="Times New Roman" w:hAnsi="Times New Roman" w:cs="Times New Roman"/>
          <w:color w:val="000000"/>
          <w:sz w:val="28"/>
          <w:szCs w:val="28"/>
        </w:rPr>
        <w:t>:</w:t>
      </w:r>
    </w:p>
    <w:p w14:paraId="126B6A22"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запасні частини: вартість деталей, що підлягають регулярній заміні через природний знос (гальмівні колодки, елементи підвіски, ремені приводу);</w:t>
      </w:r>
    </w:p>
    <w:p w14:paraId="3DD346EF"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вузли та агрегати: витрати на відновлення або заміну складних систем (стартери, генератори, паливні насоси, компресори рефрижераторів);</w:t>
      </w:r>
    </w:p>
    <w:p w14:paraId="6D551B95" w14:textId="77777777" w:rsidR="00737ABE" w:rsidRDefault="00B25C4D">
      <w:pPr>
        <w:widowControl w:val="0"/>
        <w:pBdr>
          <w:top w:val="nil"/>
          <w:left w:val="nil"/>
          <w:bottom w:val="nil"/>
          <w:right w:val="nil"/>
          <w:between w:val="nil"/>
        </w:pBdr>
        <w:spacing w:after="0" w:line="360" w:lineRule="auto"/>
        <w:ind w:firstLine="709"/>
        <w:jc w:val="both"/>
        <w:rPr>
          <w:color w:val="000000"/>
        </w:rPr>
      </w:pPr>
      <w:r>
        <w:rPr>
          <w:rFonts w:ascii="Times New Roman" w:eastAsia="Times New Roman" w:hAnsi="Times New Roman" w:cs="Times New Roman"/>
          <w:color w:val="000000"/>
          <w:sz w:val="28"/>
          <w:szCs w:val="28"/>
        </w:rPr>
        <w:t xml:space="preserve">- витратні матеріали: вартість технічних рідин (моторні та трансмісійні оливи, </w:t>
      </w:r>
      <w:r>
        <w:rPr>
          <w:rFonts w:ascii="Times New Roman" w:eastAsia="Times New Roman" w:hAnsi="Times New Roman" w:cs="Times New Roman"/>
          <w:color w:val="000000"/>
          <w:sz w:val="28"/>
          <w:szCs w:val="28"/>
        </w:rPr>
        <w:lastRenderedPageBreak/>
        <w:t xml:space="preserve">антифриз, гальмівна рідина) та фільтруючих елементів (паливні, повітряні, масляні фільтри). </w:t>
      </w:r>
    </w:p>
    <w:p w14:paraId="75101E62"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Обсяг витрат не є постійним і розраховується на основі фактичного пробігу та технічного стану автомобілів.</w:t>
      </w:r>
    </w:p>
    <w:p w14:paraId="066A8E2A" w14:textId="77777777" w:rsidR="00737ABE" w:rsidRDefault="00B25C4D">
      <w:pPr>
        <w:widowControl w:val="0"/>
        <w:numPr>
          <w:ilvl w:val="0"/>
          <w:numId w:val="1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Регламентні роботи проводяться через чітко визначені інтервали пробігу (наприклад, кожні 15–30 тис. км). Це дозволяє стабілізувати витрати та планувати бюджет сервісної служби.</w:t>
      </w:r>
    </w:p>
    <w:p w14:paraId="40DC9EC6" w14:textId="77777777" w:rsidR="00737ABE" w:rsidRDefault="00B25C4D">
      <w:pPr>
        <w:widowControl w:val="0"/>
        <w:numPr>
          <w:ilvl w:val="0"/>
          <w:numId w:val="1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Поточний ремонт виконується за необхідності для усунення дрібних несправностей. Обсяг цих витрат залежить від віку рухомого складу та умов експлуатації (якість дорожнього покриття, температурні режими).</w:t>
      </w:r>
    </w:p>
    <w:p w14:paraId="6AC3F0A3" w14:textId="77777777" w:rsidR="00737ABE" w:rsidRDefault="00B25C4D">
      <w:pPr>
        <w:widowControl w:val="0"/>
        <w:numPr>
          <w:ilvl w:val="0"/>
          <w:numId w:val="15"/>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Обслуговування холодильного обладнання. Це специфічна стаття витрат для АТ «Рудь». Включає перевірку герметичності системи, дозаправку холодоагентом та сервіс автономних двигунів рефрижераторів.</w:t>
      </w:r>
    </w:p>
    <w:p w14:paraId="79F38DD4" w14:textId="0BEC6A33"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Підтримання безперебійної роботи холодильних установок є критичною умовою для логістики АТ «Рудь». Витрати на цей сегмент виділяються в окрему статтю через технологічну складність обладнання та високі вимоги до температурного режиму. Процес обслуговування рефрижераторних систем охоплює три основні напрями</w:t>
      </w:r>
      <w:r w:rsidR="00CD07D7">
        <w:rPr>
          <w:rFonts w:ascii="Times New Roman" w:eastAsia="Times New Roman" w:hAnsi="Times New Roman" w:cs="Times New Roman"/>
          <w:color w:val="000000"/>
          <w:sz w:val="28"/>
          <w:szCs w:val="28"/>
          <w:lang w:val="pl-PL"/>
        </w:rPr>
        <w:t xml:space="preserve"> [12]</w:t>
      </w:r>
      <w:r>
        <w:rPr>
          <w:rFonts w:ascii="Times New Roman" w:eastAsia="Times New Roman" w:hAnsi="Times New Roman" w:cs="Times New Roman"/>
          <w:color w:val="000000"/>
          <w:sz w:val="28"/>
          <w:szCs w:val="28"/>
        </w:rPr>
        <w:t>:</w:t>
      </w:r>
    </w:p>
    <w:p w14:paraId="0F94FE72"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контроль герметичності контуру передбачає перевірку з’єднань, магістралей та випарників на предмет витоку холодоагенту. Використання спеціалізованих течошукачів дозволяє виявити мікротріщини, запобігаючи втраті фреону та зниженню продуктивності установки;</w:t>
      </w:r>
    </w:p>
    <w:p w14:paraId="61F21BC7"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управління холодоагентом включає періодичну дозаправку системи робочим газом до нормативного рівня. Важливою частиною є заміна фільтрів-осушувачів, які видаляють вологу та механічні домішки з системи циркуляції;</w:t>
      </w:r>
    </w:p>
    <w:p w14:paraId="20207C42" w14:textId="77777777" w:rsidR="00737ABE" w:rsidRDefault="00B25C4D">
      <w:pPr>
        <w:widowControl w:val="0"/>
        <w:pBdr>
          <w:top w:val="nil"/>
          <w:left w:val="nil"/>
          <w:bottom w:val="nil"/>
          <w:right w:val="nil"/>
          <w:between w:val="nil"/>
        </w:pBdr>
        <w:spacing w:after="0" w:line="360" w:lineRule="auto"/>
        <w:ind w:firstLine="709"/>
        <w:jc w:val="both"/>
        <w:rPr>
          <w:color w:val="000000"/>
        </w:rPr>
      </w:pPr>
      <w:r>
        <w:rPr>
          <w:rFonts w:ascii="Times New Roman" w:eastAsia="Times New Roman" w:hAnsi="Times New Roman" w:cs="Times New Roman"/>
          <w:color w:val="000000"/>
          <w:sz w:val="28"/>
          <w:szCs w:val="28"/>
        </w:rPr>
        <w:t xml:space="preserve">- сервіс автономних двигунів. Більшість рефрижераторів оснащені власними дизельними двигунами. Їх обслуговування включає заміну мастила, фільтрів та перевірку приводних ременів, що забезпечує стабільну роботу установки навіть при </w:t>
      </w:r>
      <w:r>
        <w:rPr>
          <w:rFonts w:ascii="Times New Roman" w:eastAsia="Times New Roman" w:hAnsi="Times New Roman" w:cs="Times New Roman"/>
          <w:color w:val="000000"/>
          <w:sz w:val="28"/>
          <w:szCs w:val="28"/>
        </w:rPr>
        <w:lastRenderedPageBreak/>
        <w:t>вимкненому основному двигуні автомобіля.</w:t>
      </w:r>
    </w:p>
    <w:p w14:paraId="194BB716" w14:textId="2B898C8D"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Регулярне обслуговування холодильного обладнання безпосередньо впливає на структуру витрат підприємства:</w:t>
      </w:r>
    </w:p>
    <w:p w14:paraId="08BB88EF" w14:textId="77777777" w:rsidR="00737ABE" w:rsidRDefault="00B25C4D">
      <w:pPr>
        <w:widowControl w:val="0"/>
        <w:numPr>
          <w:ilvl w:val="0"/>
          <w:numId w:val="1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Енергоефективність. Справна установка споживає на 15–20% менше палива порівняно із забрудненою або розгерметизованою системою.</w:t>
      </w:r>
    </w:p>
    <w:p w14:paraId="1D80E64F" w14:textId="77777777" w:rsidR="00737ABE" w:rsidRDefault="00B25C4D">
      <w:pPr>
        <w:widowControl w:val="0"/>
        <w:numPr>
          <w:ilvl w:val="0"/>
          <w:numId w:val="1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Мінімізація ризиків. Своєчасна діагностика запобігає аварійному вимкненню холоду під час рейсу. Це виключає прямі збитки від псування продукції (морозива).</w:t>
      </w:r>
    </w:p>
    <w:p w14:paraId="751021FD" w14:textId="77777777" w:rsidR="00737ABE" w:rsidRDefault="00B25C4D">
      <w:pPr>
        <w:widowControl w:val="0"/>
        <w:numPr>
          <w:ilvl w:val="0"/>
          <w:numId w:val="1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Екологічна безпека. Контроль витоків холодоагентів зменшує викиди речовин, що руйнують озоновий шар та посилюють парниковий ефект.</w:t>
      </w:r>
    </w:p>
    <w:p w14:paraId="06F4D715"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Графік сервісних робіт зазвичай базується на відпрацьованих мотогодинах автономного двигуна або календарних термінах (сезонне обслуговування). Перед літнім періодом пікових навантажень проводиться повне технічне обстеження всіх холодильних систем для забезпечення максимальної холодопродуктивності в умовах високих температур.</w:t>
      </w:r>
    </w:p>
    <w:p w14:paraId="79EBF0F4" w14:textId="77777777" w:rsidR="00737ABE" w:rsidRDefault="00B25C4D">
      <w:pPr>
        <w:widowControl w:val="0"/>
        <w:numPr>
          <w:ilvl w:val="0"/>
          <w:numId w:val="1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Знос та ремонт автомобільних шин, окремий елемент матеріальних витрат, що нормується на 1000 км пробігу залежно від типу покриття та умов експлуатації. Ця категорія відображає витрати на відтворення трудових ресурсів, задіяних у процесі перевезень:</w:t>
      </w:r>
    </w:p>
    <w:p w14:paraId="6B87C6E9"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Основна заробітна плата формується за відрядно-преміальною або погодинною системою. Включає виплати за фактично виконану транспортну роботу (ткм), відпрацьований час та кількість виконаних рейсів.</w:t>
      </w:r>
    </w:p>
    <w:p w14:paraId="52E6C5AA" w14:textId="77777777" w:rsidR="00737ABE" w:rsidRPr="000B4108"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Додаткова заробітна плата, надбавки за класність, експедирування вантажів, роботу в нічний час та роботу за графіком з розривом зміни (табл.3.1).</w:t>
      </w:r>
    </w:p>
    <w:p w14:paraId="2EC5355E" w14:textId="77777777" w:rsidR="00B25C4D" w:rsidRDefault="00B25C4D" w:rsidP="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Єдиний соціальний внесок (ЄСВ), обов’язкові нарахування на фонд оплати праці згідно з чинним законодавством, що забезпечують соціальні гарантії працівників.</w:t>
      </w:r>
    </w:p>
    <w:p w14:paraId="148A6EE9" w14:textId="77777777" w:rsidR="002229F3" w:rsidRPr="000B4108" w:rsidRDefault="002229F3">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7A39EFAF" w14:textId="77777777" w:rsidR="00737ABE" w:rsidRDefault="00B25C4D">
      <w:pPr>
        <w:pStyle w:val="4"/>
        <w:keepNext w:val="0"/>
        <w:keepLines w:val="0"/>
        <w:widowControl w:val="0"/>
        <w:spacing w:before="0" w:line="360" w:lineRule="auto"/>
        <w:ind w:firstLine="851"/>
        <w:jc w:val="both"/>
        <w:rPr>
          <w:rFonts w:ascii="Times New Roman" w:eastAsia="Times New Roman" w:hAnsi="Times New Roman" w:cs="Times New Roman"/>
          <w:b/>
          <w:bCs/>
          <w:i w:val="0"/>
          <w:iCs w:val="0"/>
          <w:color w:val="000000"/>
          <w:sz w:val="28"/>
          <w:szCs w:val="28"/>
        </w:rPr>
      </w:pPr>
      <w:r>
        <w:rPr>
          <w:rFonts w:ascii="Times New Roman" w:eastAsia="Times New Roman" w:hAnsi="Times New Roman" w:cs="Times New Roman"/>
          <w:i w:val="0"/>
          <w:iCs w:val="0"/>
          <w:color w:val="000000"/>
          <w:sz w:val="28"/>
          <w:szCs w:val="28"/>
        </w:rPr>
        <w:lastRenderedPageBreak/>
        <w:t>Таблиця 3.1 - Розрахунок прямої заробітної плати водія за рейс</w:t>
      </w:r>
    </w:p>
    <w:tbl>
      <w:tblPr>
        <w:tblStyle w:val="afb"/>
        <w:tblW w:w="96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0"/>
        <w:gridCol w:w="1614"/>
        <w:gridCol w:w="1891"/>
        <w:gridCol w:w="1323"/>
        <w:gridCol w:w="1055"/>
      </w:tblGrid>
      <w:tr w:rsidR="00737ABE" w14:paraId="09F750A9" w14:textId="77777777">
        <w:trPr>
          <w:trHeight w:val="315"/>
        </w:trPr>
        <w:tc>
          <w:tcPr>
            <w:tcW w:w="3740" w:type="dxa"/>
            <w:tcMar>
              <w:top w:w="30" w:type="dxa"/>
              <w:left w:w="45" w:type="dxa"/>
              <w:bottom w:w="30" w:type="dxa"/>
              <w:right w:w="45" w:type="dxa"/>
            </w:tcMar>
            <w:vAlign w:val="center"/>
          </w:tcPr>
          <w:p w14:paraId="1BAD001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Складова виплат</w:t>
            </w:r>
          </w:p>
        </w:tc>
        <w:tc>
          <w:tcPr>
            <w:tcW w:w="1614" w:type="dxa"/>
            <w:tcMar>
              <w:top w:w="30" w:type="dxa"/>
              <w:left w:w="45" w:type="dxa"/>
              <w:bottom w:w="30" w:type="dxa"/>
              <w:right w:w="45" w:type="dxa"/>
            </w:tcMar>
            <w:vAlign w:val="center"/>
          </w:tcPr>
          <w:p w14:paraId="56EA35F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Одиниця виміру</w:t>
            </w:r>
          </w:p>
        </w:tc>
        <w:tc>
          <w:tcPr>
            <w:tcW w:w="1891" w:type="dxa"/>
            <w:tcMar>
              <w:top w:w="30" w:type="dxa"/>
              <w:left w:w="45" w:type="dxa"/>
              <w:bottom w:w="30" w:type="dxa"/>
              <w:right w:w="45" w:type="dxa"/>
            </w:tcMar>
            <w:vAlign w:val="center"/>
          </w:tcPr>
          <w:p w14:paraId="7225585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Тарифна ставка (грн)</w:t>
            </w:r>
          </w:p>
        </w:tc>
        <w:tc>
          <w:tcPr>
            <w:tcW w:w="1323" w:type="dxa"/>
            <w:tcMar>
              <w:top w:w="30" w:type="dxa"/>
              <w:left w:w="45" w:type="dxa"/>
              <w:bottom w:w="30" w:type="dxa"/>
              <w:right w:w="45" w:type="dxa"/>
            </w:tcMar>
            <w:vAlign w:val="center"/>
          </w:tcPr>
          <w:p w14:paraId="1DBAD50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роботи</w:t>
            </w:r>
          </w:p>
        </w:tc>
        <w:tc>
          <w:tcPr>
            <w:tcW w:w="1055" w:type="dxa"/>
            <w:tcMar>
              <w:top w:w="30" w:type="dxa"/>
              <w:left w:w="45" w:type="dxa"/>
              <w:bottom w:w="30" w:type="dxa"/>
              <w:right w:w="45" w:type="dxa"/>
            </w:tcMar>
            <w:vAlign w:val="center"/>
          </w:tcPr>
          <w:p w14:paraId="238A414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Сума (грн)</w:t>
            </w:r>
          </w:p>
        </w:tc>
      </w:tr>
      <w:tr w:rsidR="00737ABE" w14:paraId="04CC11D7" w14:textId="77777777">
        <w:trPr>
          <w:trHeight w:val="315"/>
        </w:trPr>
        <w:tc>
          <w:tcPr>
            <w:tcW w:w="3740" w:type="dxa"/>
            <w:tcMar>
              <w:top w:w="30" w:type="dxa"/>
              <w:left w:w="45" w:type="dxa"/>
              <w:bottom w:w="30" w:type="dxa"/>
              <w:right w:w="45" w:type="dxa"/>
            </w:tcMar>
            <w:vAlign w:val="center"/>
          </w:tcPr>
          <w:p w14:paraId="6FDE0D4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за пробіг</w:t>
            </w:r>
          </w:p>
        </w:tc>
        <w:tc>
          <w:tcPr>
            <w:tcW w:w="1614" w:type="dxa"/>
            <w:tcMar>
              <w:top w:w="30" w:type="dxa"/>
              <w:left w:w="45" w:type="dxa"/>
              <w:bottom w:w="30" w:type="dxa"/>
              <w:right w:w="45" w:type="dxa"/>
            </w:tcMar>
            <w:vAlign w:val="center"/>
          </w:tcPr>
          <w:p w14:paraId="34B04B3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км</w:t>
            </w:r>
          </w:p>
        </w:tc>
        <w:tc>
          <w:tcPr>
            <w:tcW w:w="1891" w:type="dxa"/>
            <w:tcMar>
              <w:top w:w="30" w:type="dxa"/>
              <w:left w:w="45" w:type="dxa"/>
              <w:bottom w:w="30" w:type="dxa"/>
              <w:right w:w="45" w:type="dxa"/>
            </w:tcMar>
            <w:vAlign w:val="center"/>
          </w:tcPr>
          <w:p w14:paraId="6A43331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323" w:type="dxa"/>
            <w:tcMar>
              <w:top w:w="30" w:type="dxa"/>
              <w:left w:w="45" w:type="dxa"/>
              <w:bottom w:w="30" w:type="dxa"/>
              <w:right w:w="45" w:type="dxa"/>
            </w:tcMar>
            <w:vAlign w:val="center"/>
          </w:tcPr>
          <w:p w14:paraId="2F0C8BB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320</w:t>
            </w:r>
          </w:p>
        </w:tc>
        <w:tc>
          <w:tcPr>
            <w:tcW w:w="1055" w:type="dxa"/>
            <w:tcMar>
              <w:top w:w="30" w:type="dxa"/>
              <w:left w:w="45" w:type="dxa"/>
              <w:bottom w:w="30" w:type="dxa"/>
              <w:right w:w="45" w:type="dxa"/>
            </w:tcMar>
            <w:vAlign w:val="center"/>
          </w:tcPr>
          <w:p w14:paraId="0F59D84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800</w:t>
            </w:r>
          </w:p>
        </w:tc>
      </w:tr>
      <w:tr w:rsidR="00737ABE" w14:paraId="5ED5AEEC" w14:textId="77777777">
        <w:trPr>
          <w:trHeight w:val="315"/>
        </w:trPr>
        <w:tc>
          <w:tcPr>
            <w:tcW w:w="3740" w:type="dxa"/>
            <w:tcMar>
              <w:top w:w="30" w:type="dxa"/>
              <w:left w:w="45" w:type="dxa"/>
              <w:bottom w:w="30" w:type="dxa"/>
              <w:right w:w="45" w:type="dxa"/>
            </w:tcMar>
            <w:vAlign w:val="center"/>
          </w:tcPr>
          <w:p w14:paraId="23D50EF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Оплата за точки вивантаження</w:t>
            </w:r>
          </w:p>
        </w:tc>
        <w:tc>
          <w:tcPr>
            <w:tcW w:w="1614" w:type="dxa"/>
            <w:tcMar>
              <w:top w:w="30" w:type="dxa"/>
              <w:left w:w="45" w:type="dxa"/>
              <w:bottom w:w="30" w:type="dxa"/>
              <w:right w:w="45" w:type="dxa"/>
            </w:tcMar>
            <w:vAlign w:val="center"/>
          </w:tcPr>
          <w:p w14:paraId="3FACEE5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точка</w:t>
            </w:r>
          </w:p>
        </w:tc>
        <w:tc>
          <w:tcPr>
            <w:tcW w:w="1891" w:type="dxa"/>
            <w:tcMar>
              <w:top w:w="30" w:type="dxa"/>
              <w:left w:w="45" w:type="dxa"/>
              <w:bottom w:w="30" w:type="dxa"/>
              <w:right w:w="45" w:type="dxa"/>
            </w:tcMar>
            <w:vAlign w:val="center"/>
          </w:tcPr>
          <w:p w14:paraId="6840E8D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323" w:type="dxa"/>
            <w:tcMar>
              <w:top w:w="30" w:type="dxa"/>
              <w:left w:w="45" w:type="dxa"/>
              <w:bottom w:w="30" w:type="dxa"/>
              <w:right w:w="45" w:type="dxa"/>
            </w:tcMar>
            <w:vAlign w:val="center"/>
          </w:tcPr>
          <w:p w14:paraId="1D32048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55" w:type="dxa"/>
            <w:tcMar>
              <w:top w:w="30" w:type="dxa"/>
              <w:left w:w="45" w:type="dxa"/>
              <w:bottom w:w="30" w:type="dxa"/>
              <w:right w:w="45" w:type="dxa"/>
            </w:tcMar>
            <w:vAlign w:val="center"/>
          </w:tcPr>
          <w:p w14:paraId="22E5A41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w:t>
            </w:r>
          </w:p>
        </w:tc>
      </w:tr>
      <w:tr w:rsidR="00737ABE" w14:paraId="3362775A" w14:textId="77777777">
        <w:trPr>
          <w:trHeight w:val="315"/>
        </w:trPr>
        <w:tc>
          <w:tcPr>
            <w:tcW w:w="3740" w:type="dxa"/>
            <w:tcMar>
              <w:top w:w="30" w:type="dxa"/>
              <w:left w:w="45" w:type="dxa"/>
              <w:bottom w:w="30" w:type="dxa"/>
              <w:right w:w="45" w:type="dxa"/>
            </w:tcMar>
            <w:vAlign w:val="center"/>
          </w:tcPr>
          <w:p w14:paraId="46A46B0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Експедиційні послуги (15% від тарифу)</w:t>
            </w:r>
          </w:p>
        </w:tc>
        <w:tc>
          <w:tcPr>
            <w:tcW w:w="1614" w:type="dxa"/>
            <w:tcMar>
              <w:top w:w="30" w:type="dxa"/>
              <w:left w:w="45" w:type="dxa"/>
              <w:bottom w:w="30" w:type="dxa"/>
              <w:right w:w="45" w:type="dxa"/>
            </w:tcMar>
            <w:vAlign w:val="center"/>
          </w:tcPr>
          <w:p w14:paraId="2CAAB67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рейс</w:t>
            </w:r>
          </w:p>
        </w:tc>
        <w:tc>
          <w:tcPr>
            <w:tcW w:w="1891" w:type="dxa"/>
            <w:tcMar>
              <w:top w:w="30" w:type="dxa"/>
              <w:left w:w="45" w:type="dxa"/>
              <w:bottom w:w="30" w:type="dxa"/>
              <w:right w:w="45" w:type="dxa"/>
            </w:tcMar>
            <w:vAlign w:val="center"/>
          </w:tcPr>
          <w:p w14:paraId="2C270C0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23" w:type="dxa"/>
            <w:tcMar>
              <w:top w:w="30" w:type="dxa"/>
              <w:left w:w="45" w:type="dxa"/>
              <w:bottom w:w="30" w:type="dxa"/>
              <w:right w:w="45" w:type="dxa"/>
            </w:tcMar>
            <w:vAlign w:val="center"/>
          </w:tcPr>
          <w:p w14:paraId="7104909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55" w:type="dxa"/>
            <w:tcMar>
              <w:top w:w="30" w:type="dxa"/>
              <w:left w:w="45" w:type="dxa"/>
              <w:bottom w:w="30" w:type="dxa"/>
              <w:right w:w="45" w:type="dxa"/>
            </w:tcMar>
            <w:vAlign w:val="center"/>
          </w:tcPr>
          <w:p w14:paraId="572B4E2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w:t>
            </w:r>
          </w:p>
        </w:tc>
      </w:tr>
      <w:tr w:rsidR="00737ABE" w14:paraId="0A64D5F8" w14:textId="77777777">
        <w:trPr>
          <w:trHeight w:val="315"/>
        </w:trPr>
        <w:tc>
          <w:tcPr>
            <w:tcW w:w="3740" w:type="dxa"/>
            <w:tcMar>
              <w:top w:w="30" w:type="dxa"/>
              <w:left w:w="45" w:type="dxa"/>
              <w:bottom w:w="30" w:type="dxa"/>
              <w:right w:w="45" w:type="dxa"/>
            </w:tcMar>
            <w:vAlign w:val="center"/>
          </w:tcPr>
          <w:p w14:paraId="6389863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Доплата за роботу з холодильною установкою</w:t>
            </w:r>
          </w:p>
        </w:tc>
        <w:tc>
          <w:tcPr>
            <w:tcW w:w="1614" w:type="dxa"/>
            <w:tcMar>
              <w:top w:w="30" w:type="dxa"/>
              <w:left w:w="45" w:type="dxa"/>
              <w:bottom w:w="30" w:type="dxa"/>
              <w:right w:w="45" w:type="dxa"/>
            </w:tcMar>
            <w:vAlign w:val="center"/>
          </w:tcPr>
          <w:p w14:paraId="2DEEF9F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w:t>
            </w:r>
          </w:p>
        </w:tc>
        <w:tc>
          <w:tcPr>
            <w:tcW w:w="1891" w:type="dxa"/>
            <w:tcMar>
              <w:top w:w="30" w:type="dxa"/>
              <w:left w:w="45" w:type="dxa"/>
              <w:bottom w:w="30" w:type="dxa"/>
              <w:right w:w="45" w:type="dxa"/>
            </w:tcMar>
            <w:vAlign w:val="center"/>
          </w:tcPr>
          <w:p w14:paraId="43F880F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323" w:type="dxa"/>
            <w:tcMar>
              <w:top w:w="30" w:type="dxa"/>
              <w:left w:w="45" w:type="dxa"/>
              <w:bottom w:w="30" w:type="dxa"/>
              <w:right w:w="45" w:type="dxa"/>
            </w:tcMar>
            <w:vAlign w:val="center"/>
          </w:tcPr>
          <w:p w14:paraId="2F77CCA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055" w:type="dxa"/>
            <w:tcMar>
              <w:top w:w="30" w:type="dxa"/>
              <w:left w:w="45" w:type="dxa"/>
              <w:bottom w:w="30" w:type="dxa"/>
              <w:right w:w="45" w:type="dxa"/>
            </w:tcMar>
            <w:vAlign w:val="center"/>
          </w:tcPr>
          <w:p w14:paraId="21F335D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w:t>
            </w:r>
          </w:p>
        </w:tc>
      </w:tr>
      <w:tr w:rsidR="00737ABE" w14:paraId="7FA5A01C" w14:textId="77777777">
        <w:trPr>
          <w:trHeight w:val="315"/>
        </w:trPr>
        <w:tc>
          <w:tcPr>
            <w:tcW w:w="3740" w:type="dxa"/>
            <w:tcMar>
              <w:top w:w="30" w:type="dxa"/>
              <w:left w:w="45" w:type="dxa"/>
              <w:bottom w:w="30" w:type="dxa"/>
              <w:right w:w="45" w:type="dxa"/>
            </w:tcMar>
            <w:vAlign w:val="center"/>
          </w:tcPr>
          <w:p w14:paraId="5971374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Разом пряма ЗП за рейс (1 год)</w:t>
            </w:r>
          </w:p>
        </w:tc>
        <w:tc>
          <w:tcPr>
            <w:tcW w:w="1614" w:type="dxa"/>
            <w:tcMar>
              <w:top w:w="30" w:type="dxa"/>
              <w:left w:w="45" w:type="dxa"/>
              <w:bottom w:w="30" w:type="dxa"/>
              <w:right w:w="45" w:type="dxa"/>
            </w:tcMar>
            <w:vAlign w:val="center"/>
          </w:tcPr>
          <w:p w14:paraId="6763654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грн.</w:t>
            </w:r>
          </w:p>
        </w:tc>
        <w:tc>
          <w:tcPr>
            <w:tcW w:w="1891" w:type="dxa"/>
            <w:tcMar>
              <w:top w:w="30" w:type="dxa"/>
              <w:left w:w="45" w:type="dxa"/>
              <w:bottom w:w="30" w:type="dxa"/>
              <w:right w:w="45" w:type="dxa"/>
            </w:tcMar>
            <w:vAlign w:val="center"/>
          </w:tcPr>
          <w:p w14:paraId="6B30581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23" w:type="dxa"/>
            <w:tcMar>
              <w:top w:w="30" w:type="dxa"/>
              <w:left w:w="45" w:type="dxa"/>
              <w:bottom w:w="30" w:type="dxa"/>
              <w:right w:w="45" w:type="dxa"/>
            </w:tcMar>
            <w:vAlign w:val="center"/>
          </w:tcPr>
          <w:p w14:paraId="38B120C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55" w:type="dxa"/>
            <w:tcMar>
              <w:top w:w="30" w:type="dxa"/>
              <w:left w:w="45" w:type="dxa"/>
              <w:bottom w:w="30" w:type="dxa"/>
              <w:right w:w="45" w:type="dxa"/>
            </w:tcMar>
            <w:vAlign w:val="center"/>
          </w:tcPr>
          <w:p w14:paraId="7E43872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1415</w:t>
            </w:r>
          </w:p>
        </w:tc>
      </w:tr>
    </w:tbl>
    <w:p w14:paraId="0FFC5F91" w14:textId="77777777" w:rsidR="00737ABE" w:rsidRDefault="00737ABE">
      <w:pPr>
        <w:widowControl w:val="0"/>
        <w:pBdr>
          <w:top w:val="nil"/>
          <w:left w:val="nil"/>
          <w:bottom w:val="nil"/>
          <w:right w:val="nil"/>
          <w:between w:val="nil"/>
        </w:pBdr>
        <w:spacing w:after="0" w:line="360" w:lineRule="auto"/>
        <w:ind w:firstLine="851"/>
        <w:jc w:val="center"/>
        <w:rPr>
          <w:rFonts w:ascii="Times New Roman" w:eastAsia="Times New Roman" w:hAnsi="Times New Roman" w:cs="Times New Roman"/>
          <w:color w:val="000000"/>
          <w:sz w:val="28"/>
          <w:szCs w:val="28"/>
        </w:rPr>
      </w:pPr>
    </w:p>
    <w:p w14:paraId="51CDC6E0"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розрахунку використаємо відрядно-преміальну систему, яка є найбільш поширеною для магістральних та розвізних маршрутів підприємства. Вона дозволяє стимулювати продуктивність праці та враховувати специфіку логістичних операцій (кількість точок вивантаження, експедирування вантажу).</w:t>
      </w:r>
    </w:p>
    <w:p w14:paraId="5E53650D" w14:textId="7777777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Вихідні дані для розрахунку (умовний рейс):</w:t>
      </w:r>
    </w:p>
    <w:p w14:paraId="40589038" w14:textId="7777777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маршрут: Житомир (склад АТ «Рудь») – Київ (мережеві супермаркети);</w:t>
      </w:r>
    </w:p>
    <w:p w14:paraId="20A18EC9" w14:textId="7777777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дистанція: 320 км (в обидві сторони);</w:t>
      </w:r>
    </w:p>
    <w:p w14:paraId="70EF71B5" w14:textId="7777777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кількість точок доставки: 5 об'єктів;</w:t>
      </w:r>
    </w:p>
    <w:p w14:paraId="2CEA31E7" w14:textId="7777777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тривалість зміни: 10 годин;</w:t>
      </w:r>
    </w:p>
    <w:p w14:paraId="2F893C37" w14:textId="7777777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тип автомобіля: Рефрижератор (вантажність 5 тонн).</w:t>
      </w:r>
    </w:p>
    <w:p w14:paraId="3ED7E6E4" w14:textId="7777777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Після визначення суми прямої оплати необхідно врахувати додаткові виплати та обов'язкові нарахування, які формують повну собівартість праці для АТ «Рудь». У структурі собівартості даного рейсу оплата праці (на годину) з нарахуваннями складає вагому частку. При цьому використання відрядних розцінок за "точки вивантаження" (300 грн.) стимулює водія до оперативного виконання розвантажувальних робіт, що скорочує час обороту автомобіля. Таким чином, для АТ «Рудь» найбільш ефективною залишається комбінована модель оплати, де </w:t>
      </w:r>
      <w:r>
        <w:rPr>
          <w:rFonts w:ascii="Times New Roman" w:eastAsia="Times New Roman" w:hAnsi="Times New Roman" w:cs="Times New Roman"/>
          <w:color w:val="000000"/>
          <w:sz w:val="28"/>
          <w:szCs w:val="28"/>
        </w:rPr>
        <w:lastRenderedPageBreak/>
        <w:t xml:space="preserve">преміальна частина безпосередньо пов'язана з дотриманням температурного режиму та графіка доставки, що мінімізує ризики псування дорогої продукції (морозива). Впровадження маршрутизації та оновлення графіків доставки дозволяє знизити питому собівартість перевезень на 8-12% (табл.3.2). </w:t>
      </w:r>
    </w:p>
    <w:p w14:paraId="6E470903" w14:textId="53D21436" w:rsidR="00737ABE" w:rsidRDefault="00737ABE" w:rsidP="00B25C4D">
      <w:pPr>
        <w:widowControl w:val="0"/>
        <w:pBdr>
          <w:top w:val="nil"/>
          <w:left w:val="nil"/>
          <w:bottom w:val="nil"/>
          <w:right w:val="nil"/>
          <w:between w:val="nil"/>
        </w:pBdr>
        <w:spacing w:after="0" w:line="360" w:lineRule="auto"/>
        <w:ind w:left="1211"/>
        <w:jc w:val="both"/>
      </w:pPr>
    </w:p>
    <w:p w14:paraId="3631A15D"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3.2 – Порівняльна характеристика витрат на перевезення партії вантажу</w:t>
      </w:r>
    </w:p>
    <w:tbl>
      <w:tblPr>
        <w:tblStyle w:val="afc"/>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13"/>
        <w:gridCol w:w="1585"/>
        <w:gridCol w:w="1506"/>
        <w:gridCol w:w="2518"/>
      </w:tblGrid>
      <w:tr w:rsidR="00737ABE" w14:paraId="5719846F" w14:textId="77777777">
        <w:trPr>
          <w:trHeight w:val="315"/>
        </w:trPr>
        <w:tc>
          <w:tcPr>
            <w:tcW w:w="4013" w:type="dxa"/>
            <w:tcMar>
              <w:top w:w="30" w:type="dxa"/>
              <w:left w:w="45" w:type="dxa"/>
              <w:bottom w:w="30" w:type="dxa"/>
              <w:right w:w="45" w:type="dxa"/>
            </w:tcMar>
            <w:vAlign w:val="center"/>
          </w:tcPr>
          <w:p w14:paraId="29084E9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Стаття витрат</w:t>
            </w:r>
          </w:p>
        </w:tc>
        <w:tc>
          <w:tcPr>
            <w:tcW w:w="1585" w:type="dxa"/>
            <w:tcMar>
              <w:top w:w="30" w:type="dxa"/>
              <w:left w:w="45" w:type="dxa"/>
              <w:bottom w:w="30" w:type="dxa"/>
              <w:right w:w="45" w:type="dxa"/>
            </w:tcMar>
            <w:vAlign w:val="center"/>
          </w:tcPr>
          <w:p w14:paraId="3EBAEC1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Одиниця виміру</w:t>
            </w:r>
          </w:p>
        </w:tc>
        <w:tc>
          <w:tcPr>
            <w:tcW w:w="1506" w:type="dxa"/>
            <w:tcMar>
              <w:top w:w="30" w:type="dxa"/>
              <w:left w:w="45" w:type="dxa"/>
              <w:bottom w:w="30" w:type="dxa"/>
              <w:right w:w="45" w:type="dxa"/>
            </w:tcMar>
            <w:vAlign w:val="center"/>
          </w:tcPr>
          <w:p w14:paraId="23FFF8E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Базовий варіант</w:t>
            </w:r>
          </w:p>
        </w:tc>
        <w:tc>
          <w:tcPr>
            <w:tcW w:w="2518" w:type="dxa"/>
            <w:tcMar>
              <w:top w:w="30" w:type="dxa"/>
              <w:left w:w="45" w:type="dxa"/>
              <w:bottom w:w="30" w:type="dxa"/>
              <w:right w:w="45" w:type="dxa"/>
            </w:tcMar>
            <w:vAlign w:val="center"/>
          </w:tcPr>
          <w:p w14:paraId="2DFCD23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Запропонований варіант</w:t>
            </w:r>
          </w:p>
        </w:tc>
      </w:tr>
      <w:tr w:rsidR="00737ABE" w14:paraId="1AFA7B32" w14:textId="77777777">
        <w:trPr>
          <w:trHeight w:val="315"/>
        </w:trPr>
        <w:tc>
          <w:tcPr>
            <w:tcW w:w="4013" w:type="dxa"/>
            <w:tcMar>
              <w:top w:w="30" w:type="dxa"/>
              <w:left w:w="45" w:type="dxa"/>
              <w:bottom w:w="30" w:type="dxa"/>
              <w:right w:w="45" w:type="dxa"/>
            </w:tcMar>
            <w:vAlign w:val="center"/>
          </w:tcPr>
          <w:p w14:paraId="08FA8B3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палива (ТЗ + Рефрижератор)</w:t>
            </w:r>
          </w:p>
        </w:tc>
        <w:tc>
          <w:tcPr>
            <w:tcW w:w="1585" w:type="dxa"/>
            <w:tcMar>
              <w:top w:w="30" w:type="dxa"/>
              <w:left w:w="45" w:type="dxa"/>
              <w:bottom w:w="30" w:type="dxa"/>
              <w:right w:w="45" w:type="dxa"/>
            </w:tcMar>
            <w:vAlign w:val="center"/>
          </w:tcPr>
          <w:p w14:paraId="0EBB7E3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л/100 км</w:t>
            </w:r>
          </w:p>
        </w:tc>
        <w:tc>
          <w:tcPr>
            <w:tcW w:w="1506" w:type="dxa"/>
            <w:tcMar>
              <w:top w:w="30" w:type="dxa"/>
              <w:left w:w="45" w:type="dxa"/>
              <w:bottom w:w="30" w:type="dxa"/>
              <w:right w:w="45" w:type="dxa"/>
            </w:tcMar>
            <w:vAlign w:val="center"/>
          </w:tcPr>
          <w:p w14:paraId="49E6F26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32,5</w:t>
            </w:r>
          </w:p>
        </w:tc>
        <w:tc>
          <w:tcPr>
            <w:tcW w:w="2518" w:type="dxa"/>
            <w:tcMar>
              <w:top w:w="30" w:type="dxa"/>
              <w:left w:w="45" w:type="dxa"/>
              <w:bottom w:w="30" w:type="dxa"/>
              <w:right w:w="45" w:type="dxa"/>
            </w:tcMar>
            <w:vAlign w:val="center"/>
          </w:tcPr>
          <w:p w14:paraId="3BED559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29,8</w:t>
            </w:r>
          </w:p>
        </w:tc>
      </w:tr>
      <w:tr w:rsidR="00737ABE" w14:paraId="1F4160CF" w14:textId="77777777">
        <w:trPr>
          <w:trHeight w:val="315"/>
        </w:trPr>
        <w:tc>
          <w:tcPr>
            <w:tcW w:w="4013" w:type="dxa"/>
            <w:tcMar>
              <w:top w:w="30" w:type="dxa"/>
              <w:left w:w="45" w:type="dxa"/>
              <w:bottom w:w="30" w:type="dxa"/>
              <w:right w:w="45" w:type="dxa"/>
            </w:tcMar>
            <w:vAlign w:val="center"/>
          </w:tcPr>
          <w:p w14:paraId="1654FD1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 на навантажувальні роботи</w:t>
            </w:r>
          </w:p>
        </w:tc>
        <w:tc>
          <w:tcPr>
            <w:tcW w:w="1585" w:type="dxa"/>
            <w:tcMar>
              <w:top w:w="30" w:type="dxa"/>
              <w:left w:w="45" w:type="dxa"/>
              <w:bottom w:w="30" w:type="dxa"/>
              <w:right w:w="45" w:type="dxa"/>
            </w:tcMar>
            <w:vAlign w:val="center"/>
          </w:tcPr>
          <w:p w14:paraId="557F141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w:t>
            </w:r>
          </w:p>
        </w:tc>
        <w:tc>
          <w:tcPr>
            <w:tcW w:w="1506" w:type="dxa"/>
            <w:tcMar>
              <w:top w:w="30" w:type="dxa"/>
              <w:left w:w="45" w:type="dxa"/>
              <w:bottom w:w="30" w:type="dxa"/>
              <w:right w:w="45" w:type="dxa"/>
            </w:tcMar>
            <w:vAlign w:val="center"/>
          </w:tcPr>
          <w:p w14:paraId="0733301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2518" w:type="dxa"/>
            <w:tcMar>
              <w:top w:w="30" w:type="dxa"/>
              <w:left w:w="45" w:type="dxa"/>
              <w:bottom w:w="30" w:type="dxa"/>
              <w:right w:w="45" w:type="dxa"/>
            </w:tcMar>
            <w:vAlign w:val="center"/>
          </w:tcPr>
          <w:p w14:paraId="51C8CBD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1,24</w:t>
            </w:r>
          </w:p>
        </w:tc>
      </w:tr>
      <w:tr w:rsidR="00737ABE" w14:paraId="5B40E969" w14:textId="77777777">
        <w:trPr>
          <w:trHeight w:val="315"/>
        </w:trPr>
        <w:tc>
          <w:tcPr>
            <w:tcW w:w="4013" w:type="dxa"/>
            <w:tcMar>
              <w:top w:w="30" w:type="dxa"/>
              <w:left w:w="45" w:type="dxa"/>
              <w:bottom w:w="30" w:type="dxa"/>
              <w:right w:w="45" w:type="dxa"/>
            </w:tcMar>
            <w:vAlign w:val="center"/>
          </w:tcPr>
          <w:p w14:paraId="2A2BAD4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використання вантажопідйомності</w:t>
            </w:r>
          </w:p>
        </w:tc>
        <w:tc>
          <w:tcPr>
            <w:tcW w:w="1585" w:type="dxa"/>
            <w:tcMar>
              <w:top w:w="30" w:type="dxa"/>
              <w:left w:w="45" w:type="dxa"/>
              <w:bottom w:w="30" w:type="dxa"/>
              <w:right w:w="45" w:type="dxa"/>
            </w:tcMar>
            <w:vAlign w:val="center"/>
          </w:tcPr>
          <w:p w14:paraId="68A372F4" w14:textId="77777777" w:rsidR="00737ABE" w:rsidRDefault="00B25C4D">
            <w:pPr>
              <w:jc w:val="center"/>
              <w:rPr>
                <w:rFonts w:ascii="Times New Roman" w:eastAsia="Times New Roman" w:hAnsi="Times New Roman" w:cs="Times New Roman"/>
                <w:sz w:val="28"/>
                <w:szCs w:val="28"/>
              </w:rPr>
            </w:pPr>
            <m:oMathPara>
              <m:oMath>
                <m:r>
                  <w:rPr>
                    <w:rFonts w:ascii="Cambria Math" w:hAnsi="Cambria Math"/>
                  </w:rPr>
                  <m:t>η</m:t>
                </m:r>
              </m:oMath>
            </m:oMathPara>
          </w:p>
        </w:tc>
        <w:tc>
          <w:tcPr>
            <w:tcW w:w="1506" w:type="dxa"/>
            <w:tcMar>
              <w:top w:w="30" w:type="dxa"/>
              <w:left w:w="45" w:type="dxa"/>
              <w:bottom w:w="30" w:type="dxa"/>
              <w:right w:w="45" w:type="dxa"/>
            </w:tcMar>
            <w:vAlign w:val="center"/>
          </w:tcPr>
          <w:p w14:paraId="617DE5A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0,42</w:t>
            </w:r>
          </w:p>
        </w:tc>
        <w:tc>
          <w:tcPr>
            <w:tcW w:w="2518" w:type="dxa"/>
            <w:tcMar>
              <w:top w:w="30" w:type="dxa"/>
              <w:left w:w="45" w:type="dxa"/>
              <w:bottom w:w="30" w:type="dxa"/>
              <w:right w:w="45" w:type="dxa"/>
            </w:tcMar>
            <w:vAlign w:val="center"/>
          </w:tcPr>
          <w:p w14:paraId="35DF86B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0,55</w:t>
            </w:r>
          </w:p>
        </w:tc>
      </w:tr>
      <w:tr w:rsidR="00737ABE" w14:paraId="435A4009" w14:textId="77777777">
        <w:trPr>
          <w:trHeight w:val="315"/>
        </w:trPr>
        <w:tc>
          <w:tcPr>
            <w:tcW w:w="4013" w:type="dxa"/>
            <w:tcMar>
              <w:top w:w="30" w:type="dxa"/>
              <w:left w:w="45" w:type="dxa"/>
              <w:bottom w:w="30" w:type="dxa"/>
              <w:right w:w="45" w:type="dxa"/>
            </w:tcMar>
            <w:vAlign w:val="center"/>
          </w:tcPr>
          <w:p w14:paraId="6447386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Собівартість перевезення 1 т·км</w:t>
            </w:r>
          </w:p>
        </w:tc>
        <w:tc>
          <w:tcPr>
            <w:tcW w:w="1585" w:type="dxa"/>
            <w:tcMar>
              <w:top w:w="30" w:type="dxa"/>
              <w:left w:w="45" w:type="dxa"/>
              <w:bottom w:w="30" w:type="dxa"/>
              <w:right w:w="45" w:type="dxa"/>
            </w:tcMar>
            <w:vAlign w:val="center"/>
          </w:tcPr>
          <w:p w14:paraId="1B4CEB9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грн</w:t>
            </w:r>
          </w:p>
        </w:tc>
        <w:tc>
          <w:tcPr>
            <w:tcW w:w="1506" w:type="dxa"/>
            <w:tcMar>
              <w:top w:w="30" w:type="dxa"/>
              <w:left w:w="45" w:type="dxa"/>
              <w:bottom w:w="30" w:type="dxa"/>
              <w:right w:w="45" w:type="dxa"/>
            </w:tcMar>
            <w:vAlign w:val="center"/>
          </w:tcPr>
          <w:p w14:paraId="70F7D87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12,4</w:t>
            </w:r>
          </w:p>
        </w:tc>
        <w:tc>
          <w:tcPr>
            <w:tcW w:w="2518" w:type="dxa"/>
            <w:tcMar>
              <w:top w:w="30" w:type="dxa"/>
              <w:left w:w="45" w:type="dxa"/>
              <w:bottom w:w="30" w:type="dxa"/>
              <w:right w:w="45" w:type="dxa"/>
            </w:tcMar>
            <w:vAlign w:val="center"/>
          </w:tcPr>
          <w:p w14:paraId="6F379BA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p>
        </w:tc>
      </w:tr>
    </w:tbl>
    <w:p w14:paraId="78577D4C" w14:textId="77777777" w:rsidR="00737ABE" w:rsidRDefault="00737ABE">
      <w:pPr>
        <w:widowControl w:val="0"/>
        <w:spacing w:after="0"/>
        <w:jc w:val="center"/>
        <w:rPr>
          <w:rFonts w:ascii="Times New Roman" w:eastAsia="Times New Roman" w:hAnsi="Times New Roman" w:cs="Times New Roman"/>
          <w:sz w:val="28"/>
          <w:szCs w:val="28"/>
        </w:rPr>
      </w:pPr>
    </w:p>
    <w:p w14:paraId="79C79BD5" w14:textId="77777777" w:rsidR="00B25C4D" w:rsidRDefault="00B25C4D" w:rsidP="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Основний ефект досягається завдяки:</w:t>
      </w:r>
    </w:p>
    <w:p w14:paraId="79B2308A" w14:textId="77777777" w:rsidR="00B25C4D" w:rsidRDefault="00B25C4D" w:rsidP="00B25C4D">
      <w:pPr>
        <w:widowControl w:val="0"/>
        <w:numPr>
          <w:ilvl w:val="0"/>
          <w:numId w:val="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Скороченню часу простою під завантаженням/розвантаженням.</w:t>
      </w:r>
    </w:p>
    <w:p w14:paraId="7E6006F1" w14:textId="77777777" w:rsidR="00B25C4D" w:rsidRDefault="00B25C4D" w:rsidP="00B25C4D">
      <w:pPr>
        <w:widowControl w:val="0"/>
        <w:numPr>
          <w:ilvl w:val="0"/>
          <w:numId w:val="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Підвищенню коефіцієнта використання пробігу.</w:t>
      </w:r>
    </w:p>
    <w:p w14:paraId="51DD1990" w14:textId="3DD70ED0" w:rsidR="00B25C4D" w:rsidRPr="00B25C4D" w:rsidRDefault="00B25C4D" w:rsidP="00B25C4D">
      <w:pPr>
        <w:widowControl w:val="0"/>
        <w:numPr>
          <w:ilvl w:val="0"/>
          <w:numId w:val="3"/>
        </w:numPr>
        <w:pBdr>
          <w:top w:val="nil"/>
          <w:left w:val="nil"/>
          <w:bottom w:val="nil"/>
          <w:right w:val="nil"/>
          <w:between w:val="nil"/>
        </w:pBdr>
        <w:spacing w:after="0" w:line="360" w:lineRule="auto"/>
        <w:jc w:val="both"/>
      </w:pPr>
      <w:r w:rsidRPr="00B25C4D">
        <w:rPr>
          <w:rFonts w:ascii="Times New Roman" w:eastAsia="Times New Roman" w:hAnsi="Times New Roman" w:cs="Times New Roman"/>
          <w:color w:val="000000"/>
          <w:sz w:val="28"/>
          <w:szCs w:val="28"/>
        </w:rPr>
        <w:t>Зменшенню питомих витрат палива на 1 тонну готової продукції.</w:t>
      </w:r>
    </w:p>
    <w:p w14:paraId="4F6EB941" w14:textId="3CB39EBA" w:rsidR="00737ABE" w:rsidRDefault="00B25C4D" w:rsidP="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розрахунків підтверджують, що капітальні вкладення в оптимізацію логістичних процесів АТ «Рудь» мають короткий термін окупності та сприяють зміцненню конкурентних позицій підприємства на ринку.</w:t>
      </w:r>
    </w:p>
    <w:p w14:paraId="65C5DB2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Перехід на тарно-палетний спосіб навантаження суттєво скорочує час простою автомобіля під НРР.</w:t>
      </w:r>
    </w:p>
    <w:p w14:paraId="7274B676" w14:textId="183BB763" w:rsidR="00737ABE" w:rsidRDefault="00B25C4D">
      <w:pPr>
        <w:widowControl w:val="0"/>
        <w:numPr>
          <w:ilvl w:val="0"/>
          <w:numId w:val="7"/>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Економія часу за один рейс (Е</w:t>
      </w:r>
      <w:r>
        <w:rPr>
          <w:rFonts w:ascii="Times New Roman" w:eastAsia="Times New Roman" w:hAnsi="Times New Roman" w:cs="Times New Roman"/>
          <w:sz w:val="28"/>
          <w:szCs w:val="28"/>
          <w:vertAlign w:val="subscript"/>
        </w:rPr>
        <w:t>t</w:t>
      </w:r>
      <w:r>
        <w:rPr>
          <w:rFonts w:ascii="Times New Roman" w:eastAsia="Times New Roman" w:hAnsi="Times New Roman" w:cs="Times New Roman"/>
          <w:sz w:val="28"/>
          <w:szCs w:val="28"/>
        </w:rPr>
        <w:t>):</w:t>
      </w:r>
    </w:p>
    <w:p w14:paraId="45F700EB" w14:textId="77777777" w:rsidR="00B25C4D" w:rsidRDefault="00B25C4D" w:rsidP="00B25C4D">
      <w:pPr>
        <w:widowControl w:val="0"/>
        <w:spacing w:after="0" w:line="360" w:lineRule="auto"/>
        <w:ind w:left="709"/>
        <w:jc w:val="both"/>
        <w:rPr>
          <w:rFonts w:ascii="Times New Roman" w:eastAsia="Times New Roman" w:hAnsi="Times New Roman" w:cs="Times New Roman"/>
          <w:sz w:val="28"/>
          <w:szCs w:val="28"/>
        </w:rPr>
      </w:pPr>
    </w:p>
    <w:p w14:paraId="0288CA87" w14:textId="7409CDC7" w:rsidR="00737ABE" w:rsidRDefault="00B25C4D" w:rsidP="00B25C4D">
      <w:pPr>
        <w:widowControl w:val="0"/>
        <w:spacing w:after="0" w:line="360" w:lineRule="auto"/>
        <w:ind w:firstLine="709"/>
        <w:jc w:val="right"/>
        <w:rPr>
          <w:rFonts w:ascii="Times New Roman" w:eastAsia="Times New Roman" w:hAnsi="Times New Roman" w:cs="Times New Roman"/>
          <w:sz w:val="28"/>
          <w:szCs w:val="28"/>
        </w:rPr>
      </w:pPr>
      <m:oMath>
        <m:r>
          <w:rPr>
            <w:rFonts w:ascii="Cambria Math" w:eastAsia="Cambria Math" w:hAnsi="Cambria Math" w:cs="Cambria Math"/>
            <w:sz w:val="28"/>
            <w:szCs w:val="28"/>
          </w:rPr>
          <m:t>Е</m:t>
        </m:r>
        <m:r>
          <w:rPr>
            <w:rFonts w:ascii="Cambria Math" w:eastAsia="Cambria Math" w:hAnsi="Cambria Math" w:cs="Cambria Math"/>
            <w:sz w:val="28"/>
            <w:szCs w:val="28"/>
            <w:vertAlign w:val="subscript"/>
          </w:rPr>
          <m:t>t</m:t>
        </m:r>
        <m:r>
          <w:rPr>
            <w:rFonts w:ascii="Cambria Math" w:eastAsia="Cambria Math" w:hAnsi="Cambria Math" w:cs="Cambria Math"/>
            <w:sz w:val="28"/>
            <w:szCs w:val="28"/>
          </w:rPr>
          <m:t>=T</m:t>
        </m:r>
        <m:r>
          <w:rPr>
            <w:rFonts w:ascii="Cambria Math" w:eastAsia="Cambria Math" w:hAnsi="Cambria Math" w:cs="Cambria Math"/>
            <w:sz w:val="28"/>
            <w:szCs w:val="28"/>
            <w:vertAlign w:val="subscript"/>
          </w:rPr>
          <m:t>баз</m:t>
        </m:r>
        <m:r>
          <w:rPr>
            <w:rFonts w:ascii="Cambria Math" w:eastAsia="Cambria Math" w:hAnsi="Cambria Math" w:cs="Cambria Math"/>
            <w:sz w:val="28"/>
            <w:szCs w:val="28"/>
          </w:rPr>
          <m:t>-T</m:t>
        </m:r>
        <m:r>
          <w:rPr>
            <w:rFonts w:ascii="Cambria Math" w:eastAsia="Cambria Math" w:hAnsi="Cambria Math" w:cs="Cambria Math"/>
            <w:sz w:val="28"/>
            <w:szCs w:val="28"/>
            <w:vertAlign w:val="subscript"/>
          </w:rPr>
          <m:t>пр,</m:t>
        </m:r>
      </m:oMath>
      <w:r>
        <w:rPr>
          <w:rFonts w:ascii="Times New Roman" w:eastAsia="Times New Roman" w:hAnsi="Times New Roman" w:cs="Times New Roman"/>
          <w:sz w:val="28"/>
          <w:szCs w:val="28"/>
        </w:rPr>
        <w:t xml:space="preserve">                                               (3.1)</w:t>
      </w:r>
    </w:p>
    <w:p w14:paraId="22FDD40F" w14:textId="77777777" w:rsidR="00B25C4D" w:rsidRDefault="00B25C4D">
      <w:pPr>
        <w:widowControl w:val="0"/>
        <w:spacing w:after="0" w:line="360" w:lineRule="auto"/>
        <w:ind w:firstLine="709"/>
        <w:jc w:val="both"/>
        <w:rPr>
          <w:rFonts w:ascii="Times New Roman" w:eastAsia="Times New Roman" w:hAnsi="Times New Roman" w:cs="Times New Roman"/>
          <w:i/>
          <w:iCs/>
          <w:sz w:val="28"/>
          <w:szCs w:val="28"/>
        </w:rPr>
      </w:pPr>
    </w:p>
    <w:p w14:paraId="54CE41AF" w14:textId="77777777" w:rsidR="00737ABE" w:rsidRDefault="00B25C4D" w:rsidP="00B25C4D">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T</w:t>
      </w:r>
      <w:r>
        <w:rPr>
          <w:rFonts w:ascii="Times New Roman" w:eastAsia="Times New Roman" w:hAnsi="Times New Roman" w:cs="Times New Roman"/>
          <w:sz w:val="28"/>
          <w:szCs w:val="28"/>
          <w:vertAlign w:val="subscript"/>
        </w:rPr>
        <w:t>баз</w:t>
      </w:r>
      <w:r>
        <w:rPr>
          <w:rFonts w:ascii="Times New Roman" w:eastAsia="Times New Roman" w:hAnsi="Times New Roman" w:cs="Times New Roman"/>
          <w:sz w:val="28"/>
          <w:szCs w:val="28"/>
        </w:rPr>
        <w:t xml:space="preserve"> – час простою автомобіля під навантажувально-розвантажувальними </w:t>
      </w:r>
      <w:r>
        <w:rPr>
          <w:rFonts w:ascii="Times New Roman" w:eastAsia="Times New Roman" w:hAnsi="Times New Roman" w:cs="Times New Roman"/>
          <w:sz w:val="28"/>
          <w:szCs w:val="28"/>
        </w:rPr>
        <w:lastRenderedPageBreak/>
        <w:t>роботами за базовим варіантом;</w:t>
      </w:r>
    </w:p>
    <w:p w14:paraId="383B7726" w14:textId="77FE3696" w:rsidR="00B25C4D"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Pr>
          <w:rFonts w:ascii="Times New Roman" w:eastAsia="Times New Roman" w:hAnsi="Times New Roman" w:cs="Times New Roman"/>
          <w:sz w:val="28"/>
          <w:szCs w:val="28"/>
          <w:vertAlign w:val="subscript"/>
        </w:rPr>
        <w:t xml:space="preserve">пр </w:t>
      </w:r>
      <w:r>
        <w:rPr>
          <w:rFonts w:ascii="Times New Roman" w:eastAsia="Times New Roman" w:hAnsi="Times New Roman" w:cs="Times New Roman"/>
          <w:sz w:val="28"/>
          <w:szCs w:val="28"/>
        </w:rPr>
        <w:t>– час час простою автомобіля під навантажувально-розвантажувальними роботами за проєктним варіантом</w:t>
      </w:r>
    </w:p>
    <w:p w14:paraId="0862D934" w14:textId="77777777" w:rsidR="00B25C4D" w:rsidRDefault="00B25C4D">
      <w:pPr>
        <w:widowControl w:val="0"/>
        <w:spacing w:after="0" w:line="360" w:lineRule="auto"/>
        <w:ind w:firstLine="709"/>
        <w:jc w:val="both"/>
        <w:rPr>
          <w:rFonts w:ascii="Times New Roman" w:eastAsia="Times New Roman" w:hAnsi="Times New Roman" w:cs="Times New Roman"/>
          <w:sz w:val="28"/>
          <w:szCs w:val="28"/>
        </w:rPr>
      </w:pPr>
    </w:p>
    <w:p w14:paraId="07BAA99A" w14:textId="0B30C8FE" w:rsidR="00737ABE" w:rsidRDefault="00B25C4D" w:rsidP="00B25C4D">
      <w:pPr>
        <w:widowControl w:val="0"/>
        <w:spacing w:after="0" w:line="360" w:lineRule="auto"/>
        <w:ind w:firstLine="709"/>
        <w:jc w:val="center"/>
        <w:rPr>
          <w:rFonts w:ascii="Times New Roman" w:eastAsia="Times New Roman" w:hAnsi="Times New Roman" w:cs="Times New Roman"/>
          <w:sz w:val="28"/>
          <w:szCs w:val="28"/>
        </w:rPr>
      </w:pPr>
      <m:oMath>
        <m:r>
          <w:rPr>
            <w:rFonts w:ascii="Cambria Math" w:eastAsia="Cambria Math" w:hAnsi="Cambria Math" w:cs="Cambria Math"/>
            <w:sz w:val="28"/>
            <w:szCs w:val="28"/>
          </w:rPr>
          <m:t>Е</m:t>
        </m:r>
        <m:r>
          <w:rPr>
            <w:rFonts w:ascii="Cambria Math" w:eastAsia="Cambria Math" w:hAnsi="Cambria Math" w:cs="Cambria Math"/>
            <w:sz w:val="28"/>
            <w:szCs w:val="28"/>
            <w:vertAlign w:val="subscript"/>
          </w:rPr>
          <m:t>t</m:t>
        </m:r>
        <m:r>
          <w:rPr>
            <w:rFonts w:ascii="Cambria Math" w:eastAsia="Cambria Math" w:hAnsi="Cambria Math" w:cs="Cambria Math"/>
            <w:sz w:val="28"/>
            <w:szCs w:val="28"/>
          </w:rPr>
          <m:t>=3,5 - 1,24 = 2,26 год</m:t>
        </m:r>
      </m:oMath>
      <w:r>
        <w:rPr>
          <w:rFonts w:ascii="Times New Roman" w:eastAsia="Times New Roman" w:hAnsi="Times New Roman" w:cs="Times New Roman"/>
          <w:sz w:val="28"/>
          <w:szCs w:val="28"/>
        </w:rPr>
        <w:t>;</w:t>
      </w:r>
    </w:p>
    <w:p w14:paraId="699B7124" w14:textId="77777777" w:rsidR="00B25C4D" w:rsidRDefault="00B25C4D" w:rsidP="00B25C4D">
      <w:pPr>
        <w:widowControl w:val="0"/>
        <w:spacing w:after="0" w:line="360" w:lineRule="auto"/>
        <w:ind w:firstLine="709"/>
        <w:jc w:val="center"/>
        <w:rPr>
          <w:rFonts w:ascii="Times New Roman" w:eastAsia="Times New Roman" w:hAnsi="Times New Roman" w:cs="Times New Roman"/>
          <w:sz w:val="28"/>
          <w:szCs w:val="28"/>
        </w:rPr>
      </w:pPr>
    </w:p>
    <w:p w14:paraId="1F0926F4" w14:textId="77777777" w:rsidR="00737ABE" w:rsidRDefault="00B25C4D">
      <w:pPr>
        <w:widowControl w:val="0"/>
        <w:numPr>
          <w:ilvl w:val="0"/>
          <w:numId w:val="7"/>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 вивільненому часу автомобіль може здійснити більше рейсів за розрахунковий період, що підвищує річну продуктивність одиниці транспорту на 12–15%. Підвищення коефіцієнта використання вантажопідйомності з 0,42 до 0,55 досягається через раціональне розміщення ЗУВМ у кузові. Це дозволяє транспортувати більшу кількість продукції одним транспортним засобом, знижуючи питомі витрати палива на одиницю товару. Впровадження системи моніторингу та посиленої термоізоляції кузова нівелює ризики псування продукції. Прямі збитки від рекристалізації морозива при порушенні режиму складають до 2% вартості партії. Використання обраного обладнання Thеrmо Kіng SLХ і зводить ці втрати до мінімуму (менше 0,1%). Автоматизація навантаження зменшує фізичне навантаження на персонал та мінімізує вплив «людського фактора». Запропонована схема організації транспортного процесу дозволяє досягти зниження собівартості перевезень на 21% порівняно з несистематизованим підходом. Термін окупності впровадження систем кріплення вантажу та оновленого маркування складає менше одного операційного кварталу. Висока щільність завантаження та швидкість обробки вантажу забезпечують сталий розвиток логістичної мережі АТ «Рудь».</w:t>
      </w:r>
    </w:p>
    <w:p w14:paraId="3D282659" w14:textId="77777777" w:rsidR="00737ABE" w:rsidRDefault="00737ABE">
      <w:pPr>
        <w:widowControl w:val="0"/>
        <w:spacing w:after="0" w:line="360" w:lineRule="auto"/>
        <w:ind w:firstLine="720"/>
        <w:jc w:val="center"/>
        <w:rPr>
          <w:rFonts w:ascii="Times New Roman" w:eastAsia="Times New Roman" w:hAnsi="Times New Roman" w:cs="Times New Roman"/>
          <w:sz w:val="28"/>
          <w:szCs w:val="28"/>
        </w:rPr>
      </w:pPr>
    </w:p>
    <w:p w14:paraId="58509AE8" w14:textId="258E97CC" w:rsidR="00737ABE" w:rsidRDefault="00B25C4D" w:rsidP="002229F3">
      <w:pPr>
        <w:pStyle w:val="2"/>
        <w:keepNext w:val="0"/>
        <w:keepLines w:val="0"/>
        <w:widowControl w:val="0"/>
        <w:spacing w:before="0" w:line="360" w:lineRule="auto"/>
        <w:ind w:firstLine="720"/>
        <w:rPr>
          <w:b w:val="0"/>
          <w:bCs w:val="0"/>
        </w:rPr>
      </w:pPr>
      <w:bookmarkStart w:id="27" w:name="_Toc231386696"/>
      <w:r>
        <w:rPr>
          <w:b w:val="0"/>
          <w:bCs w:val="0"/>
        </w:rPr>
        <w:t>3.2 Економічна ефективність організації перевезення: порівняння варіантів перевезення, економічний ефект</w:t>
      </w:r>
      <w:bookmarkEnd w:id="27"/>
    </w:p>
    <w:p w14:paraId="6A622A8C" w14:textId="77777777" w:rsidR="00B25C4D" w:rsidRPr="00B25C4D" w:rsidRDefault="00B25C4D" w:rsidP="00B25C4D"/>
    <w:p w14:paraId="27539CEF" w14:textId="77777777"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Економічна доцільність впровадження запропонованої технології перевезення продукції АТ «Рудь» оцінюється шляхом порівняння двох варіантів: </w:t>
      </w:r>
      <w:r>
        <w:rPr>
          <w:rFonts w:ascii="Times New Roman" w:eastAsia="Times New Roman" w:hAnsi="Times New Roman" w:cs="Times New Roman"/>
          <w:color w:val="000000"/>
          <w:sz w:val="28"/>
          <w:szCs w:val="28"/>
        </w:rPr>
        <w:lastRenderedPageBreak/>
        <w:t xml:space="preserve">базового (ручне навантаження окремих ящиків у ізотермічний фургон) та проєктного (автоматизоване пакетне навантаження на ЕUR-палети у рефрижератор Sсhmіtz  Саrgоbull) (табл.3.3). Для аналізу обрано маршрут середньої дальності (300 км), що є характерним для дистрибуційної мережі підприємства. Ключова відмінність варіантів полягає у тривалості простою під навантажувально-розвантажувальними роботами (НРР) та ступені збереження якості продукції. </w:t>
      </w:r>
    </w:p>
    <w:p w14:paraId="51CFFDAC" w14:textId="77777777" w:rsidR="00B25C4D"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p>
    <w:p w14:paraId="33015385"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3.3 – Порівняльна характеристика варіантів організації перевезення</w:t>
      </w:r>
    </w:p>
    <w:tbl>
      <w:tblPr>
        <w:tblStyle w:val="afd"/>
        <w:tblW w:w="9622" w:type="dxa"/>
        <w:tblInd w:w="0" w:type="dxa"/>
        <w:tblLayout w:type="fixed"/>
        <w:tblLook w:val="0400" w:firstRow="0" w:lastRow="0" w:firstColumn="0" w:lastColumn="0" w:noHBand="0" w:noVBand="1"/>
      </w:tblPr>
      <w:tblGrid>
        <w:gridCol w:w="3686"/>
        <w:gridCol w:w="1259"/>
        <w:gridCol w:w="1376"/>
        <w:gridCol w:w="1718"/>
        <w:gridCol w:w="1583"/>
      </w:tblGrid>
      <w:tr w:rsidR="00737ABE" w14:paraId="4D070F59" w14:textId="77777777">
        <w:trPr>
          <w:trHeight w:val="315"/>
        </w:trPr>
        <w:tc>
          <w:tcPr>
            <w:tcW w:w="368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14:paraId="54EDD6E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2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43594D1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Одиниця виміру</w:t>
            </w:r>
          </w:p>
        </w:tc>
        <w:tc>
          <w:tcPr>
            <w:tcW w:w="137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53EFD6B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Варіант 1 (Базовий)</w:t>
            </w:r>
          </w:p>
        </w:tc>
        <w:tc>
          <w:tcPr>
            <w:tcW w:w="171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330CA5B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Варіант 2 (Проєктний)</w:t>
            </w:r>
          </w:p>
        </w:tc>
        <w:tc>
          <w:tcPr>
            <w:tcW w:w="158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073D12C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Відхилення, %</w:t>
            </w:r>
          </w:p>
        </w:tc>
      </w:tr>
      <w:tr w:rsidR="00737ABE" w14:paraId="410FF156" w14:textId="77777777">
        <w:trPr>
          <w:trHeight w:val="315"/>
        </w:trPr>
        <w:tc>
          <w:tcPr>
            <w:tcW w:w="368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2E4B11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Час навантаження/розвантаження</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6B489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w:t>
            </w:r>
          </w:p>
        </w:tc>
        <w:tc>
          <w:tcPr>
            <w:tcW w:w="13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0CD161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17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D5112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1,24</w:t>
            </w:r>
          </w:p>
        </w:tc>
        <w:tc>
          <w:tcPr>
            <w:tcW w:w="15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700B44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-70,50%</w:t>
            </w:r>
          </w:p>
        </w:tc>
      </w:tr>
      <w:tr w:rsidR="00737ABE" w14:paraId="1C49EB9D" w14:textId="77777777">
        <w:trPr>
          <w:trHeight w:val="315"/>
        </w:trPr>
        <w:tc>
          <w:tcPr>
            <w:tcW w:w="368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BAA544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Коефіцієнт використання пробігу</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06FC7B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β</w:t>
            </w:r>
          </w:p>
        </w:tc>
        <w:tc>
          <w:tcPr>
            <w:tcW w:w="13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B4D797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0,45</w:t>
            </w:r>
          </w:p>
        </w:tc>
        <w:tc>
          <w:tcPr>
            <w:tcW w:w="17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63AB1A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15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4BE86E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r>
      <w:tr w:rsidR="00737ABE" w14:paraId="4CA1E055" w14:textId="77777777">
        <w:trPr>
          <w:trHeight w:val="315"/>
        </w:trPr>
        <w:tc>
          <w:tcPr>
            <w:tcW w:w="368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5AE0B98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Витрати палива на рефрижератор</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A39710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л/год</w:t>
            </w:r>
          </w:p>
        </w:tc>
        <w:tc>
          <w:tcPr>
            <w:tcW w:w="13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8B26B0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7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FC159B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5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9C923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-21,40%</w:t>
            </w:r>
          </w:p>
        </w:tc>
      </w:tr>
      <w:tr w:rsidR="00737ABE" w14:paraId="60CB31AA" w14:textId="77777777">
        <w:trPr>
          <w:trHeight w:val="315"/>
        </w:trPr>
        <w:tc>
          <w:tcPr>
            <w:tcW w:w="368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7927F81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механізації НРР</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D64803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3968D5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7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BA70D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95</w:t>
            </w:r>
          </w:p>
        </w:tc>
        <w:tc>
          <w:tcPr>
            <w:tcW w:w="15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887E79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+533,3%</w:t>
            </w:r>
          </w:p>
        </w:tc>
      </w:tr>
      <w:tr w:rsidR="00737ABE" w14:paraId="64427C0F" w14:textId="77777777">
        <w:trPr>
          <w:trHeight w:val="315"/>
        </w:trPr>
        <w:tc>
          <w:tcPr>
            <w:tcW w:w="368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E3D22F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Ймовірність деградації вантажу</w:t>
            </w:r>
          </w:p>
        </w:tc>
        <w:tc>
          <w:tcPr>
            <w:tcW w:w="12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745B1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37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CD856A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7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2812CD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0,05</w:t>
            </w:r>
          </w:p>
        </w:tc>
        <w:tc>
          <w:tcPr>
            <w:tcW w:w="158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0A13A3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-96,60%</w:t>
            </w:r>
          </w:p>
        </w:tc>
      </w:tr>
    </w:tbl>
    <w:p w14:paraId="659E3ADE" w14:textId="77777777" w:rsidR="00737ABE" w:rsidRDefault="00737ABE">
      <w:pPr>
        <w:widowControl w:val="0"/>
        <w:spacing w:after="0" w:line="360" w:lineRule="auto"/>
        <w:jc w:val="center"/>
        <w:rPr>
          <w:rFonts w:ascii="Times New Roman" w:eastAsia="Times New Roman" w:hAnsi="Times New Roman" w:cs="Times New Roman"/>
          <w:sz w:val="28"/>
          <w:szCs w:val="28"/>
        </w:rPr>
      </w:pPr>
    </w:p>
    <w:p w14:paraId="02453450" w14:textId="1BB42A21" w:rsidR="00737ABE" w:rsidRDefault="002728C6">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Скорочення часу простою під НРР у проєктному варіанті дозволяє збільшити середньодобовий пробіг автомобіля. Це мінімізує вплив постійних витрат на одиницю транспортної продукції. Економічний ефект  досягається за рахунок зниження собівартості перевезення однієї тонни вантажу та зменшення логістичних втрат від браку продукції. Завдяки впровадженню ЗУВМ та оптимізації маршрутизації (TMS-система)</w:t>
      </w:r>
      <w:r>
        <w:rPr>
          <w:rFonts w:ascii="Times New Roman" w:eastAsia="Times New Roman" w:hAnsi="Times New Roman" w:cs="Times New Roman"/>
          <w:color w:val="000000"/>
          <w:sz w:val="28"/>
          <w:szCs w:val="28"/>
          <w:lang w:val="uk-UA"/>
        </w:rPr>
        <w:t xml:space="preserve"> </w:t>
      </w:r>
      <w:r w:rsidRPr="000D13AA">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 питомі витрати на 1 т∙км знижуються. При зниженні собівартості на 2,6 грн</w:t>
      </w:r>
      <w:r>
        <w:t xml:space="preserve"> </w:t>
      </w:r>
      <w:r>
        <w:rPr>
          <w:rFonts w:ascii="Times New Roman" w:eastAsia="Times New Roman" w:hAnsi="Times New Roman" w:cs="Times New Roman"/>
          <w:color w:val="000000"/>
          <w:sz w:val="28"/>
          <w:szCs w:val="28"/>
        </w:rPr>
        <w:t>т∙км та річному вантажообігу 1,2 млн т∙км, прямий економічний ефект складе 3,12 млн грн на одиницю ТЗ. Морозиво – продукт із високою доданою вартістю.</w:t>
      </w:r>
      <w:r w:rsidR="00B25C4D">
        <w:rPr>
          <w:rFonts w:ascii="Times New Roman" w:eastAsia="Times New Roman" w:hAnsi="Times New Roman" w:cs="Times New Roman"/>
          <w:color w:val="000000"/>
          <w:sz w:val="28"/>
          <w:szCs w:val="28"/>
        </w:rPr>
        <w:t>Порушення температурного режиму в базовому варіанті (тривале навантаження) призводить до збитків.</w:t>
      </w:r>
    </w:p>
    <w:p w14:paraId="3C2DBAB7" w14:textId="3DF88C00" w:rsidR="00737FEB" w:rsidRDefault="00737FEB" w:rsidP="002728C6">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Базові втрати: </w:t>
      </w:r>
    </w:p>
    <w:p w14:paraId="131096C7" w14:textId="77777777" w:rsidR="00B25C4D" w:rsidRDefault="00B25C4D" w:rsidP="00737FEB">
      <w:pPr>
        <w:widowControl w:val="0"/>
        <w:pBdr>
          <w:top w:val="nil"/>
          <w:left w:val="nil"/>
          <w:bottom w:val="nil"/>
          <w:right w:val="nil"/>
          <w:between w:val="nil"/>
        </w:pBdr>
        <w:spacing w:after="0" w:line="360" w:lineRule="auto"/>
        <w:jc w:val="both"/>
        <w:rPr>
          <w:color w:val="000000"/>
          <w:lang w:val="uk-UA"/>
        </w:rPr>
      </w:pPr>
    </w:p>
    <w:p w14:paraId="33F4967D" w14:textId="7B1F54CC" w:rsidR="00737ABE" w:rsidRDefault="00737FEB" w:rsidP="00B25C4D">
      <w:pPr>
        <w:widowControl w:val="0"/>
        <w:pBdr>
          <w:top w:val="nil"/>
          <w:left w:val="nil"/>
          <w:bottom w:val="nil"/>
          <w:right w:val="nil"/>
          <w:between w:val="nil"/>
        </w:pBdr>
        <w:spacing w:after="0" w:line="360" w:lineRule="auto"/>
        <w:jc w:val="right"/>
        <w:rPr>
          <w:rFonts w:ascii="Times New Roman" w:hAnsi="Times New Roman" w:cs="Times New Roman"/>
          <w:sz w:val="28"/>
          <w:szCs w:val="28"/>
          <w:lang w:val="uk-UA"/>
        </w:rPr>
      </w:pPr>
      <w:r w:rsidRPr="00737FEB">
        <w:rPr>
          <w:sz w:val="28"/>
          <w:szCs w:val="28"/>
          <w:lang w:val="uk-UA"/>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В</m:t>
            </m:r>
          </m:e>
          <m:sub>
            <m:r>
              <m:rPr>
                <m:nor/>
              </m:rPr>
              <w:rPr>
                <w:rFonts w:ascii="Times New Roman" w:hAnsi="Times New Roman" w:cs="Times New Roman"/>
                <w:sz w:val="28"/>
                <w:szCs w:val="28"/>
              </w:rPr>
              <m:t>баз</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Q</m:t>
            </m:r>
          </m:e>
          <m:sub>
            <m:r>
              <m:rPr>
                <m:nor/>
              </m:rPr>
              <w:rPr>
                <w:rFonts w:ascii="Times New Roman" w:hAnsi="Times New Roman" w:cs="Times New Roman"/>
                <w:sz w:val="28"/>
                <w:szCs w:val="28"/>
              </w:rPr>
              <m:t>пар</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K</m:t>
            </m:r>
          </m:e>
          <m:sub>
            <m:r>
              <m:rPr>
                <m:nor/>
              </m:rPr>
              <w:rPr>
                <w:rFonts w:ascii="Times New Roman" w:hAnsi="Times New Roman" w:cs="Times New Roman"/>
                <w:sz w:val="28"/>
                <w:szCs w:val="28"/>
              </w:rPr>
              <m:t>бр.баз</m:t>
            </m:r>
          </m:sub>
        </m:sSub>
        <m:r>
          <w:rPr>
            <w:rFonts w:ascii="Cambria Math" w:hAnsi="Cambria Math" w:cs="Times New Roman"/>
            <w:sz w:val="28"/>
            <w:szCs w:val="28"/>
          </w:rPr>
          <m:t>,</m:t>
        </m:r>
      </m:oMath>
      <w:r>
        <w:rPr>
          <w:rFonts w:ascii="Times New Roman" w:hAnsi="Times New Roman" w:cs="Times New Roman"/>
          <w:sz w:val="28"/>
          <w:szCs w:val="28"/>
          <w:lang w:val="uk-UA"/>
        </w:rPr>
        <w:t xml:space="preserve">                                               </w:t>
      </w:r>
      <w:r w:rsidRPr="00737FEB">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737FEB">
        <w:rPr>
          <w:rFonts w:ascii="Times New Roman" w:hAnsi="Times New Roman" w:cs="Times New Roman"/>
          <w:sz w:val="28"/>
          <w:szCs w:val="28"/>
          <w:lang w:val="uk-UA"/>
        </w:rPr>
        <w:t>.2)</w:t>
      </w:r>
    </w:p>
    <w:p w14:paraId="116FED83" w14:textId="077AA0E4" w:rsidR="00B25C4D" w:rsidRDefault="00B25C4D" w:rsidP="00737FEB">
      <w:pPr>
        <w:widowControl w:val="0"/>
        <w:pBdr>
          <w:top w:val="nil"/>
          <w:left w:val="nil"/>
          <w:bottom w:val="nil"/>
          <w:right w:val="nil"/>
          <w:between w:val="nil"/>
        </w:pBdr>
        <w:spacing w:after="0" w:line="360" w:lineRule="auto"/>
        <w:jc w:val="both"/>
        <w:rPr>
          <w:rFonts w:ascii="Times New Roman" w:hAnsi="Times New Roman" w:cs="Times New Roman"/>
          <w:sz w:val="28"/>
          <w:szCs w:val="28"/>
          <w:lang w:val="uk-UA"/>
        </w:rPr>
      </w:pPr>
    </w:p>
    <w:p w14:paraId="067AF40B" w14:textId="0BEAC051" w:rsidR="00B25C4D" w:rsidRPr="00B25C4D" w:rsidRDefault="00B25C4D" w:rsidP="00737FEB">
      <w:pPr>
        <w:widowControl w:val="0"/>
        <w:pBdr>
          <w:top w:val="nil"/>
          <w:left w:val="nil"/>
          <w:bottom w:val="nil"/>
          <w:right w:val="nil"/>
          <w:between w:val="nil"/>
        </w:pBdr>
        <w:spacing w:after="0" w:line="360" w:lineRule="auto"/>
        <w:jc w:val="both"/>
        <w:rPr>
          <w:rFonts w:ascii="Times New Roman" w:hAnsi="Times New Roman" w:cs="Times New Roman"/>
          <w:sz w:val="28"/>
          <w:szCs w:val="28"/>
          <w:lang w:val="uk-UA"/>
        </w:rPr>
      </w:pPr>
      <m:oMathPara>
        <m:oMath>
          <m:sSub>
            <m:sSubPr>
              <m:ctrlPr>
                <w:rPr>
                  <w:rFonts w:ascii="Cambria Math" w:hAnsi="Cambria Math" w:cs="Times New Roman"/>
                  <w:sz w:val="28"/>
                  <w:szCs w:val="28"/>
                </w:rPr>
              </m:ctrlPr>
            </m:sSubPr>
            <m:e>
              <m:r>
                <w:rPr>
                  <w:rFonts w:ascii="Cambria Math" w:hAnsi="Cambria Math" w:cs="Times New Roman"/>
                  <w:sz w:val="28"/>
                  <w:szCs w:val="28"/>
                </w:rPr>
                <m:t>В</m:t>
              </m:r>
            </m:e>
            <m:sub>
              <m:r>
                <m:rPr>
                  <m:nor/>
                </m:rPr>
                <w:rPr>
                  <w:rFonts w:ascii="Times New Roman" w:hAnsi="Times New Roman" w:cs="Times New Roman"/>
                  <w:sz w:val="28"/>
                  <w:szCs w:val="28"/>
                </w:rPr>
                <m:t>баз</m:t>
              </m:r>
            </m:sub>
          </m:sSub>
          <m:r>
            <w:rPr>
              <w:rFonts w:ascii="Cambria Math" w:hAnsi="Cambria Math" w:cs="Times New Roman"/>
              <w:sz w:val="28"/>
              <w:szCs w:val="28"/>
            </w:rPr>
            <m:t>=12000×0,015=180</m:t>
          </m:r>
          <m:r>
            <m:rPr>
              <m:nor/>
            </m:rPr>
            <w:rPr>
              <w:rFonts w:ascii="Times New Roman" w:hAnsi="Times New Roman" w:cs="Times New Roman"/>
              <w:sz w:val="28"/>
              <w:szCs w:val="28"/>
            </w:rPr>
            <m:t> кг/рейс</m:t>
          </m:r>
          <m:r>
            <m:rPr>
              <m:nor/>
            </m:rPr>
            <w:rPr>
              <w:rFonts w:ascii="Cambria Math" w:hAnsi="Times New Roman" w:cs="Times New Roman"/>
              <w:sz w:val="28"/>
              <w:szCs w:val="28"/>
              <w:lang w:val="uk-UA"/>
            </w:rPr>
            <m:t>.</m:t>
          </m:r>
        </m:oMath>
      </m:oMathPara>
    </w:p>
    <w:p w14:paraId="54A23A17" w14:textId="77777777" w:rsidR="00B25C4D" w:rsidRPr="00737FEB" w:rsidRDefault="00B25C4D" w:rsidP="00737FEB">
      <w:pPr>
        <w:widowControl w:val="0"/>
        <w:pBdr>
          <w:top w:val="nil"/>
          <w:left w:val="nil"/>
          <w:bottom w:val="nil"/>
          <w:right w:val="nil"/>
          <w:between w:val="nil"/>
        </w:pBdr>
        <w:spacing w:after="0" w:line="360" w:lineRule="auto"/>
        <w:jc w:val="both"/>
        <w:rPr>
          <w:rFonts w:ascii="Times New Roman" w:hAnsi="Times New Roman" w:cs="Times New Roman"/>
          <w:color w:val="000000"/>
          <w:sz w:val="28"/>
          <w:szCs w:val="28"/>
          <w:lang w:val="uk-UA"/>
        </w:rPr>
      </w:pPr>
    </w:p>
    <w:p w14:paraId="4BD3F5E3" w14:textId="62D3C425" w:rsidR="00737FEB" w:rsidRDefault="00B25C4D" w:rsidP="00737FEB">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Проєктні втрати: </w:t>
      </w:r>
    </w:p>
    <w:p w14:paraId="7118B3E1" w14:textId="77777777" w:rsidR="00B25C4D" w:rsidRPr="000B4108" w:rsidRDefault="00B25C4D" w:rsidP="00737FEB">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lang w:val="uk-UA"/>
        </w:rPr>
      </w:pPr>
    </w:p>
    <w:p w14:paraId="493E0072" w14:textId="6E0274F4" w:rsidR="00737ABE" w:rsidRDefault="00B25C4D" w:rsidP="00B25C4D">
      <w:pPr>
        <w:widowControl w:val="0"/>
        <w:pBdr>
          <w:top w:val="nil"/>
          <w:left w:val="nil"/>
          <w:bottom w:val="nil"/>
          <w:right w:val="nil"/>
          <w:between w:val="nil"/>
        </w:pBdr>
        <w:spacing w:after="0" w:line="360" w:lineRule="auto"/>
        <w:ind w:left="709"/>
        <w:jc w:val="right"/>
        <w:rPr>
          <w:rFonts w:ascii="Times New Roman" w:eastAsia="Times New Roman" w:hAnsi="Times New Roman" w:cs="Times New Roman"/>
          <w:color w:val="000000"/>
          <w:sz w:val="28"/>
          <w:szCs w:val="28"/>
          <w:lang w:val="uk-UA"/>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В</m:t>
            </m:r>
          </m:e>
          <m:sub>
            <m:r>
              <m:rPr>
                <m:nor/>
              </m:rPr>
              <w:rPr>
                <w:rFonts w:ascii="Times New Roman" w:eastAsia="Times New Roman" w:hAnsi="Times New Roman" w:cs="Times New Roman"/>
                <w:sz w:val="28"/>
                <w:szCs w:val="28"/>
              </w:rPr>
              <m:t>пр</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Q</m:t>
            </m:r>
          </m:e>
          <m:sub>
            <m:r>
              <m:rPr>
                <m:nor/>
              </m:rPr>
              <w:rPr>
                <w:rFonts w:ascii="Times New Roman" w:eastAsia="Times New Roman" w:hAnsi="Times New Roman" w:cs="Times New Roman"/>
                <w:sz w:val="28"/>
                <w:szCs w:val="28"/>
              </w:rPr>
              <m:t>пар</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K</m:t>
            </m:r>
          </m:e>
          <m:sub>
            <m:r>
              <m:rPr>
                <m:nor/>
              </m:rPr>
              <w:rPr>
                <w:rFonts w:ascii="Times New Roman" w:eastAsia="Times New Roman" w:hAnsi="Times New Roman" w:cs="Times New Roman"/>
                <w:sz w:val="28"/>
                <w:szCs w:val="28"/>
              </w:rPr>
              <m:t>бр.пр</m:t>
            </m:r>
          </m:sub>
        </m:sSub>
        <m:r>
          <w:rPr>
            <w:rFonts w:ascii="Cambria Math" w:eastAsia="Times New Roman" w:hAnsi="Cambria Math" w:cs="Times New Roman"/>
            <w:sz w:val="28"/>
            <w:szCs w:val="28"/>
          </w:rPr>
          <m:t>,</m:t>
        </m:r>
      </m:oMath>
      <w:r w:rsidR="00737FEB" w:rsidRPr="000B4108">
        <w:rPr>
          <w:rFonts w:ascii="Times New Roman" w:eastAsia="Times New Roman" w:hAnsi="Times New Roman" w:cs="Times New Roman"/>
          <w:color w:val="000000"/>
          <w:sz w:val="28"/>
          <w:szCs w:val="28"/>
          <w:lang w:val="uk-UA"/>
        </w:rPr>
        <w:t xml:space="preserve">                                        </w:t>
      </w:r>
      <w:r w:rsidR="002229F3" w:rsidRPr="00737FEB">
        <w:rPr>
          <w:rFonts w:ascii="Times New Roman" w:eastAsia="Times New Roman" w:hAnsi="Times New Roman" w:cs="Times New Roman"/>
          <w:color w:val="000000"/>
          <w:sz w:val="28"/>
          <w:szCs w:val="28"/>
          <w:lang w:val="uk-UA"/>
        </w:rPr>
        <w:t>(3.</w:t>
      </w:r>
      <w:r w:rsidR="00737FEB" w:rsidRPr="000B4108">
        <w:rPr>
          <w:rFonts w:ascii="Times New Roman" w:eastAsia="Times New Roman" w:hAnsi="Times New Roman" w:cs="Times New Roman"/>
          <w:color w:val="000000"/>
          <w:sz w:val="28"/>
          <w:szCs w:val="28"/>
          <w:lang w:val="uk-UA"/>
        </w:rPr>
        <w:t>3</w:t>
      </w:r>
      <w:r w:rsidR="002229F3" w:rsidRPr="00737FEB">
        <w:rPr>
          <w:rFonts w:ascii="Times New Roman" w:eastAsia="Times New Roman" w:hAnsi="Times New Roman" w:cs="Times New Roman"/>
          <w:color w:val="000000"/>
          <w:sz w:val="28"/>
          <w:szCs w:val="28"/>
          <w:lang w:val="uk-UA"/>
        </w:rPr>
        <w:t>)</w:t>
      </w:r>
    </w:p>
    <w:p w14:paraId="193CA8FC" w14:textId="5FE5EA17" w:rsidR="00B25C4D" w:rsidRDefault="00B25C4D" w:rsidP="00737FEB">
      <w:pPr>
        <w:widowControl w:val="0"/>
        <w:pBdr>
          <w:top w:val="nil"/>
          <w:left w:val="nil"/>
          <w:bottom w:val="nil"/>
          <w:right w:val="nil"/>
          <w:between w:val="nil"/>
        </w:pBdr>
        <w:spacing w:after="0" w:line="360" w:lineRule="auto"/>
        <w:ind w:left="709"/>
        <w:jc w:val="both"/>
        <w:rPr>
          <w:i/>
          <w:color w:val="000000"/>
        </w:rPr>
      </w:pPr>
    </w:p>
    <w:p w14:paraId="12525F6E" w14:textId="170DF1FC" w:rsidR="00B25C4D" w:rsidRPr="00B25C4D" w:rsidRDefault="00B25C4D" w:rsidP="00737FEB">
      <w:pPr>
        <w:widowControl w:val="0"/>
        <w:pBdr>
          <w:top w:val="nil"/>
          <w:left w:val="nil"/>
          <w:bottom w:val="nil"/>
          <w:right w:val="nil"/>
          <w:between w:val="nil"/>
        </w:pBdr>
        <w:spacing w:after="0" w:line="360" w:lineRule="auto"/>
        <w:ind w:left="709"/>
        <w:jc w:val="both"/>
        <w:rPr>
          <w:i/>
          <w:color w:val="000000"/>
          <w:lang w:val="uk-UA"/>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В</m:t>
              </m:r>
            </m:e>
            <m:sub>
              <m:r>
                <m:rPr>
                  <m:nor/>
                </m:rPr>
                <w:rPr>
                  <w:rFonts w:ascii="Times New Roman" w:eastAsia="Times New Roman" w:hAnsi="Times New Roman" w:cs="Times New Roman"/>
                  <w:sz w:val="28"/>
                  <w:szCs w:val="28"/>
                </w:rPr>
                <m:t>пр</m:t>
              </m:r>
            </m:sub>
          </m:sSub>
          <m:r>
            <w:rPr>
              <w:rFonts w:ascii="Cambria Math" w:eastAsia="Times New Roman" w:hAnsi="Cambria Math" w:cs="Times New Roman"/>
              <w:sz w:val="28"/>
              <w:szCs w:val="28"/>
            </w:rPr>
            <m:t>=12000×0,0005=6</m:t>
          </m:r>
          <m:r>
            <m:rPr>
              <m:nor/>
            </m:rPr>
            <w:rPr>
              <w:rFonts w:ascii="Times New Roman" w:eastAsia="Times New Roman" w:hAnsi="Times New Roman" w:cs="Times New Roman"/>
              <w:sz w:val="28"/>
              <w:szCs w:val="28"/>
            </w:rPr>
            <m:t> кг/рейс</m:t>
          </m:r>
          <m:r>
            <m:rPr>
              <m:nor/>
            </m:rPr>
            <w:rPr>
              <w:rFonts w:ascii="Cambria Math" w:eastAsia="Times New Roman" w:hAnsi="Times New Roman" w:cs="Times New Roman"/>
              <w:sz w:val="28"/>
              <w:szCs w:val="28"/>
              <w:lang w:val="uk-UA"/>
            </w:rPr>
            <m:t>.</m:t>
          </m:r>
        </m:oMath>
      </m:oMathPara>
    </w:p>
    <w:p w14:paraId="20BBA507" w14:textId="77777777" w:rsidR="00B25C4D" w:rsidRPr="00B25C4D" w:rsidRDefault="00B25C4D" w:rsidP="00737FEB">
      <w:pPr>
        <w:widowControl w:val="0"/>
        <w:pBdr>
          <w:top w:val="nil"/>
          <w:left w:val="nil"/>
          <w:bottom w:val="nil"/>
          <w:right w:val="nil"/>
          <w:between w:val="nil"/>
        </w:pBdr>
        <w:spacing w:after="0" w:line="360" w:lineRule="auto"/>
        <w:ind w:left="709"/>
        <w:jc w:val="both"/>
        <w:rPr>
          <w:i/>
          <w:color w:val="000000"/>
        </w:rPr>
      </w:pPr>
    </w:p>
    <w:p w14:paraId="226DB4AB" w14:textId="5CF29E63" w:rsidR="00737FEB" w:rsidRDefault="00B25C4D" w:rsidP="00737FEB">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Економія продукції: </w:t>
      </w:r>
    </w:p>
    <w:p w14:paraId="62B32516" w14:textId="77777777" w:rsidR="00B25C4D" w:rsidRPr="00737FEB" w:rsidRDefault="00B25C4D" w:rsidP="00737FEB">
      <w:pPr>
        <w:widowControl w:val="0"/>
        <w:pBdr>
          <w:top w:val="nil"/>
          <w:left w:val="nil"/>
          <w:bottom w:val="nil"/>
          <w:right w:val="nil"/>
          <w:between w:val="nil"/>
        </w:pBdr>
        <w:spacing w:after="0" w:line="360" w:lineRule="auto"/>
        <w:ind w:left="709"/>
        <w:jc w:val="both"/>
        <w:rPr>
          <w:color w:val="000000"/>
        </w:rPr>
      </w:pPr>
    </w:p>
    <w:p w14:paraId="6AA3E762" w14:textId="22FA08E1" w:rsidR="00737ABE" w:rsidRDefault="00737FEB" w:rsidP="00B25C4D">
      <w:pPr>
        <w:widowControl w:val="0"/>
        <w:pBdr>
          <w:top w:val="nil"/>
          <w:left w:val="nil"/>
          <w:bottom w:val="nil"/>
          <w:right w:val="nil"/>
          <w:between w:val="nil"/>
        </w:pBdr>
        <w:spacing w:after="0" w:line="360" w:lineRule="auto"/>
        <w:ind w:left="709"/>
        <w:jc w:val="right"/>
        <w:rPr>
          <w:rFonts w:ascii="Times New Roman" w:eastAsia="Times New Roman" w:hAnsi="Times New Roman" w:cs="Times New Roman"/>
          <w:color w:val="000000"/>
          <w:sz w:val="28"/>
          <w:szCs w:val="28"/>
        </w:rPr>
      </w:pPr>
      <m:oMath>
        <m:r>
          <w:rPr>
            <w:rFonts w:ascii="Cambria Math" w:eastAsia="Times New Roman" w:hAnsi="Cambria Math" w:cs="Times New Roman"/>
            <w:sz w:val="28"/>
            <w:szCs w:val="28"/>
          </w:rPr>
          <m:t>ΔВ=</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В</m:t>
            </m:r>
          </m:e>
          <m:sub>
            <m:r>
              <m:rPr>
                <m:nor/>
              </m:rPr>
              <w:rPr>
                <w:rFonts w:ascii="Times New Roman" w:eastAsia="Times New Roman" w:hAnsi="Times New Roman" w:cs="Times New Roman"/>
                <w:sz w:val="28"/>
                <w:szCs w:val="28"/>
              </w:rPr>
              <m:t>баз</m:t>
            </m:r>
          </m:sub>
        </m:sSub>
        <m: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В</m:t>
            </m:r>
          </m:e>
          <m:sub>
            <m:r>
              <m:rPr>
                <m:nor/>
              </m:rPr>
              <w:rPr>
                <w:rFonts w:ascii="Times New Roman" w:eastAsia="Times New Roman" w:hAnsi="Times New Roman" w:cs="Times New Roman"/>
                <w:sz w:val="28"/>
                <w:szCs w:val="28"/>
              </w:rPr>
              <m:t>пр</m:t>
            </m:r>
          </m:sub>
        </m:sSub>
        <m:r>
          <w:rPr>
            <w:rFonts w:ascii="Cambria Math" w:eastAsia="Times New Roman" w:hAnsi="Cambria Math" w:cs="Times New Roman"/>
            <w:sz w:val="28"/>
            <w:szCs w:val="28"/>
          </w:rPr>
          <m:t>,</m:t>
        </m:r>
      </m:oMath>
      <w:r w:rsidRPr="00737FEB">
        <w:rPr>
          <w:rFonts w:ascii="Times New Roman" w:eastAsia="Times New Roman" w:hAnsi="Times New Roman" w:cs="Times New Roman"/>
          <w:sz w:val="28"/>
          <w:szCs w:val="28"/>
        </w:rPr>
        <w:t xml:space="preserve">  </w:t>
      </w:r>
      <w:r w:rsidR="00B25C4D">
        <w:rPr>
          <w:rFonts w:ascii="Times New Roman" w:eastAsia="Times New Roman" w:hAnsi="Times New Roman" w:cs="Times New Roman"/>
          <w:sz w:val="28"/>
          <w:szCs w:val="28"/>
        </w:rPr>
        <w:t xml:space="preserve">               </w:t>
      </w:r>
      <w:r w:rsidRPr="00737FEB">
        <w:rPr>
          <w:rFonts w:ascii="Times New Roman" w:eastAsia="Times New Roman" w:hAnsi="Times New Roman" w:cs="Times New Roman"/>
          <w:sz w:val="28"/>
          <w:szCs w:val="28"/>
        </w:rPr>
        <w:t xml:space="preserve">                            </w:t>
      </w:r>
      <w:r w:rsidR="002229F3" w:rsidRPr="00737FEB">
        <w:rPr>
          <w:rFonts w:ascii="Times New Roman" w:eastAsia="Times New Roman" w:hAnsi="Times New Roman" w:cs="Times New Roman"/>
          <w:color w:val="000000"/>
          <w:sz w:val="28"/>
          <w:szCs w:val="28"/>
        </w:rPr>
        <w:t>(3.</w:t>
      </w:r>
      <w:r w:rsidRPr="00737FEB">
        <w:rPr>
          <w:rFonts w:ascii="Times New Roman" w:eastAsia="Times New Roman" w:hAnsi="Times New Roman" w:cs="Times New Roman"/>
          <w:color w:val="000000"/>
          <w:sz w:val="28"/>
          <w:szCs w:val="28"/>
        </w:rPr>
        <w:t>4</w:t>
      </w:r>
      <w:r w:rsidR="002229F3" w:rsidRPr="00737FEB">
        <w:rPr>
          <w:rFonts w:ascii="Times New Roman" w:eastAsia="Times New Roman" w:hAnsi="Times New Roman" w:cs="Times New Roman"/>
          <w:color w:val="000000"/>
          <w:sz w:val="28"/>
          <w:szCs w:val="28"/>
        </w:rPr>
        <w:t>)</w:t>
      </w:r>
    </w:p>
    <w:p w14:paraId="048C9CEB" w14:textId="2DE7C9A0" w:rsidR="00B25C4D" w:rsidRDefault="00B25C4D" w:rsidP="00737FEB">
      <w:pPr>
        <w:widowControl w:val="0"/>
        <w:pBdr>
          <w:top w:val="nil"/>
          <w:left w:val="nil"/>
          <w:bottom w:val="nil"/>
          <w:right w:val="nil"/>
          <w:between w:val="nil"/>
        </w:pBdr>
        <w:spacing w:after="0" w:line="360" w:lineRule="auto"/>
        <w:ind w:left="709"/>
        <w:jc w:val="both"/>
        <w:rPr>
          <w:color w:val="000000"/>
        </w:rPr>
      </w:pPr>
    </w:p>
    <w:p w14:paraId="302ECA34" w14:textId="00ECBAF2" w:rsidR="00B25C4D" w:rsidRDefault="00B25C4D" w:rsidP="00737FEB">
      <w:pPr>
        <w:widowControl w:val="0"/>
        <w:pBdr>
          <w:top w:val="nil"/>
          <w:left w:val="nil"/>
          <w:bottom w:val="nil"/>
          <w:right w:val="nil"/>
          <w:between w:val="nil"/>
        </w:pBdr>
        <w:spacing w:after="0" w:line="360" w:lineRule="auto"/>
        <w:ind w:left="709"/>
        <w:jc w:val="both"/>
        <w:rPr>
          <w:color w:val="000000"/>
        </w:rPr>
      </w:pPr>
      <m:oMathPara>
        <m:oMath>
          <m:r>
            <w:rPr>
              <w:rFonts w:ascii="Cambria Math" w:eastAsia="Times New Roman" w:hAnsi="Cambria Math" w:cs="Times New Roman"/>
              <w:sz w:val="28"/>
              <w:szCs w:val="28"/>
            </w:rPr>
            <m:t>ΔВ=180-6=174</m:t>
          </m:r>
          <m:r>
            <m:rPr>
              <m:nor/>
            </m:rPr>
            <w:rPr>
              <w:rFonts w:ascii="Times New Roman" w:eastAsia="Times New Roman" w:hAnsi="Times New Roman" w:cs="Times New Roman"/>
              <w:sz w:val="28"/>
              <w:szCs w:val="28"/>
            </w:rPr>
            <m:t> кг</m:t>
          </m:r>
        </m:oMath>
      </m:oMathPara>
    </w:p>
    <w:p w14:paraId="0BAACB6F" w14:textId="77777777" w:rsidR="00B25C4D" w:rsidRPr="00737FEB" w:rsidRDefault="00B25C4D" w:rsidP="00737FEB">
      <w:pPr>
        <w:widowControl w:val="0"/>
        <w:pBdr>
          <w:top w:val="nil"/>
          <w:left w:val="nil"/>
          <w:bottom w:val="nil"/>
          <w:right w:val="nil"/>
          <w:between w:val="nil"/>
        </w:pBdr>
        <w:spacing w:after="0" w:line="360" w:lineRule="auto"/>
        <w:ind w:left="709"/>
        <w:jc w:val="both"/>
        <w:rPr>
          <w:color w:val="000000"/>
        </w:rPr>
      </w:pPr>
    </w:p>
    <w:p w14:paraId="2CF08FDE"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Застосування електронавантажувачів замість ручної праці дозволяє вивільнити персонал складу для інших операцій, що знижує витрати на оплату праці у структурі логістичних витрат на 18%. Інвестиції в оновлення парку та засоби пакетування (палети, стрейч-плівка, кріпильні ремені) окупаються за рахунок інтенсифікації використання ТЗ.</w:t>
      </w:r>
    </w:p>
    <w:p w14:paraId="23CBF564"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Проєктний варіант демонструє вищу рентабельність активів за рахунок зменшення питомої ваги енерговитрат.</w:t>
      </w:r>
    </w:p>
    <w:p w14:paraId="6291CA94"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Нова техніка (DАF  ХF 480,  Еurо-6) суттєво зменшує викиди  СО</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та оксидів азоту, що відповідає екологічній стратегії АТ «Рудь».</w:t>
      </w:r>
    </w:p>
    <w:p w14:paraId="0E157406" w14:textId="24822D30"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Впровадження запропонованої організації перевезень забезпечує не лише </w:t>
      </w:r>
      <w:r>
        <w:rPr>
          <w:rFonts w:ascii="Times New Roman" w:eastAsia="Times New Roman" w:hAnsi="Times New Roman" w:cs="Times New Roman"/>
          <w:color w:val="000000"/>
          <w:sz w:val="28"/>
          <w:szCs w:val="28"/>
        </w:rPr>
        <w:lastRenderedPageBreak/>
        <w:t>прямий фінансовий прибуток за рахунок економії палива та часу, але й гарантує високу конкурентоспроможність продукції через бездоганне дотримання технології «холодового ланцюга».</w:t>
      </w:r>
    </w:p>
    <w:p w14:paraId="310C4781" w14:textId="77777777" w:rsidR="002728C6" w:rsidRDefault="002728C6">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6810BF01" w14:textId="629E6562" w:rsidR="00737ABE" w:rsidRDefault="00B25C4D">
      <w:pPr>
        <w:pStyle w:val="2"/>
        <w:keepNext w:val="0"/>
        <w:keepLines w:val="0"/>
        <w:widowControl w:val="0"/>
        <w:spacing w:before="0" w:line="360" w:lineRule="auto"/>
        <w:ind w:firstLine="720"/>
        <w:rPr>
          <w:b w:val="0"/>
          <w:bCs w:val="0"/>
        </w:rPr>
      </w:pPr>
      <w:bookmarkStart w:id="28" w:name="_Toc231386697"/>
      <w:r>
        <w:rPr>
          <w:b w:val="0"/>
          <w:bCs w:val="0"/>
        </w:rPr>
        <w:t>3.3 Соціальна та екологічна ефективність: вплив на умови праці, екологічні аспекти перевезень</w:t>
      </w:r>
      <w:bookmarkEnd w:id="28"/>
    </w:p>
    <w:p w14:paraId="71A44394" w14:textId="77777777" w:rsidR="002728C6" w:rsidRPr="002728C6" w:rsidRDefault="002728C6" w:rsidP="002728C6"/>
    <w:p w14:paraId="657C6560" w14:textId="2174B2DC"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ефективності транспортних нововведень на АТ «Рудь» не обмежується лише фінансовими показниками. Важливою складовою є покращення соціальних умов для персоналу та мінімізація техногенного тиску на навколишнє середовище. Оптимізація маршрутів та впровадження систем моніторингу безпосередньо корелюють із покращенням умов праці водійського складу. Чітке планування графіків руху запобігає перевтомі водіїв, що знижує ризик виникнення дорожньо-транспортних пригод. Використання навігаційних систем та автоматизованого зв'язку з диспетчером спрощує процес прийняття рішень у нестандартних ситуаціях (затори, ремонтні роботи). Оновлення рухомого складу та підтримка справності кліматичних систем у кабінах (через регулярне ТО) забезпечують належні санітарно-гігієнічні умови роботи. Автоматизований облік виконаної роботи робить систему оплати праці прозорою, що підвищує рівень лояльності персоналу .</w:t>
      </w:r>
    </w:p>
    <w:p w14:paraId="7049EFCF" w14:textId="705710E1"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Транспортна діяльність – джерело викидів забруднюючих речовин. Впровадження логістичних інновацій дозволяє суттєво зменшити екологічний фудпринт підприємства. Пряме зменшення загального річного пробігу призводить до пропорційного зниження обсягів спаленого палива та викидів продуктів його згоряння в атмосферу. Сучасне обладнання використовує холодоагенти з низьким потенціалом глобального потепління. Контроль герметичності систем запобігає витоку фреонів. Використання оптимальних маршрутів в обхід щільної житлової забудови знижує рівень акустичного забруднення міського середовища. Системний </w:t>
      </w:r>
      <w:r>
        <w:rPr>
          <w:rFonts w:ascii="Times New Roman" w:eastAsia="Times New Roman" w:hAnsi="Times New Roman" w:cs="Times New Roman"/>
          <w:sz w:val="28"/>
          <w:szCs w:val="28"/>
        </w:rPr>
        <w:lastRenderedPageBreak/>
        <w:t>підхід до ТО дозволяє контролювати збір та передачу на переробку відпрацьованих мастил, шин та акумуляторних батарей. Впровадження маршрутизації та оновлення графіків доставки дозволяє знизити питому собівартість перевезень на 8–12%. Основний ефект досягається завдяки: [</w:t>
      </w:r>
      <w:r w:rsidR="005B665A">
        <w:rPr>
          <w:rFonts w:ascii="Times New Roman" w:eastAsia="Times New Roman" w:hAnsi="Times New Roman" w:cs="Times New Roman"/>
          <w:sz w:val="28"/>
          <w:szCs w:val="28"/>
          <w:lang w:val="pl-PL"/>
        </w:rPr>
        <w:t>1</w:t>
      </w:r>
      <w:r w:rsidR="000D13AA">
        <w:rPr>
          <w:rFonts w:ascii="Times New Roman" w:eastAsia="Times New Roman" w:hAnsi="Times New Roman" w:cs="Times New Roman"/>
          <w:sz w:val="28"/>
          <w:szCs w:val="28"/>
          <w:lang w:val="pl-PL"/>
        </w:rPr>
        <w:t>4</w:t>
      </w:r>
      <w:r>
        <w:rPr>
          <w:rFonts w:ascii="Times New Roman" w:eastAsia="Times New Roman" w:hAnsi="Times New Roman" w:cs="Times New Roman"/>
          <w:sz w:val="28"/>
          <w:szCs w:val="28"/>
        </w:rPr>
        <w:t>]</w:t>
      </w:r>
    </w:p>
    <w:p w14:paraId="5F81D388" w14:textId="77777777"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Скороченню часу простою під завантаженням/розвантаженням.</w:t>
      </w:r>
    </w:p>
    <w:p w14:paraId="129CE1A6" w14:textId="77777777"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Підвищенню коефіцієнта використання пробігу.</w:t>
      </w:r>
    </w:p>
    <w:p w14:paraId="27895D98" w14:textId="77777777"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Зменшенню питомих витрат палива на 1 тонну готової продукції.</w:t>
      </w:r>
    </w:p>
    <w:p w14:paraId="5BD86436"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розрахунків підтверджують, що капітальні вкладення в оптимізацію логістичних процесів АТ «Рудь» мають короткий термін окупності та сприяють зміцненню конкурентних позицій підприємства на ринку.</w:t>
      </w:r>
    </w:p>
    <w:p w14:paraId="17895D36" w14:textId="77777777" w:rsidR="00737ABE" w:rsidRDefault="00737ABE">
      <w:pPr>
        <w:pStyle w:val="3"/>
        <w:widowControl w:val="0"/>
        <w:spacing w:after="0" w:line="360" w:lineRule="auto"/>
        <w:ind w:firstLine="709"/>
        <w:jc w:val="both"/>
        <w:rPr>
          <w:b w:val="0"/>
          <w:bCs w:val="0"/>
          <w:sz w:val="28"/>
          <w:szCs w:val="28"/>
        </w:rPr>
      </w:pPr>
    </w:p>
    <w:p w14:paraId="515F9614" w14:textId="4B216ECE" w:rsidR="00737ABE" w:rsidRDefault="00B25C4D" w:rsidP="002229F3">
      <w:pPr>
        <w:pStyle w:val="3"/>
        <w:widowControl w:val="0"/>
        <w:spacing w:after="0" w:line="360" w:lineRule="auto"/>
        <w:ind w:firstLine="709"/>
        <w:jc w:val="both"/>
        <w:rPr>
          <w:b w:val="0"/>
          <w:bCs w:val="0"/>
          <w:sz w:val="28"/>
          <w:szCs w:val="28"/>
        </w:rPr>
      </w:pPr>
      <w:bookmarkStart w:id="29" w:name="_Toc231386698"/>
      <w:r>
        <w:rPr>
          <w:b w:val="0"/>
          <w:bCs w:val="0"/>
          <w:sz w:val="28"/>
          <w:szCs w:val="28"/>
        </w:rPr>
        <w:t>3.4 Висновок до розділу</w:t>
      </w:r>
      <w:bookmarkEnd w:id="29"/>
    </w:p>
    <w:p w14:paraId="5CA4A05D" w14:textId="77777777" w:rsidR="00B25C4D" w:rsidRPr="00B25C4D" w:rsidRDefault="00B25C4D" w:rsidP="00B25C4D"/>
    <w:p w14:paraId="5B0D4F29" w14:textId="77777777" w:rsidR="00737ABE" w:rsidRDefault="00B25C4D">
      <w:pPr>
        <w:widowControl w:val="0"/>
        <w:spacing w:after="0" w:line="360" w:lineRule="auto"/>
        <w:ind w:firstLine="709"/>
        <w:jc w:val="both"/>
      </w:pPr>
      <w:r>
        <w:rPr>
          <w:rFonts w:ascii="Times New Roman" w:eastAsia="Times New Roman" w:hAnsi="Times New Roman" w:cs="Times New Roman"/>
          <w:sz w:val="28"/>
          <w:szCs w:val="28"/>
        </w:rPr>
        <w:t xml:space="preserve">У третьому розділі було проведено оцінку економічної та соціальної ефективності запропонованих рішень щодо організації перевезень молочної продукції. Виконано розрахунок техніко-економічних показників транспортного процесу, визначено витрати на перевезення, витрати палива та собівартість транспортних операцій. </w:t>
      </w:r>
    </w:p>
    <w:p w14:paraId="28A2C631" w14:textId="77777777" w:rsidR="00737ABE" w:rsidRDefault="00B25C4D">
      <w:pPr>
        <w:widowControl w:val="0"/>
        <w:spacing w:after="0" w:line="360" w:lineRule="auto"/>
        <w:ind w:firstLine="709"/>
        <w:jc w:val="both"/>
      </w:pPr>
      <w:r>
        <w:rPr>
          <w:rFonts w:ascii="Times New Roman" w:eastAsia="Times New Roman" w:hAnsi="Times New Roman" w:cs="Times New Roman"/>
          <w:sz w:val="28"/>
          <w:szCs w:val="28"/>
        </w:rPr>
        <w:t>Результати розрахунків показали, що впровадження сучасних методів планування маршрутів і GРS-моніторингу дозволяє скоротити логістичні витрати, підвищити ефективність використання рухомого складу та покращити якість транспортного обслуговування. Крім економічного ефекту, запропоновані заходи сприяють підвищенню безпеки праці, зменшенню негативного впливу транспорту на навколишнє середовище та покращенню умов праці персоналу.</w:t>
      </w:r>
    </w:p>
    <w:p w14:paraId="079A07AB" w14:textId="77777777" w:rsidR="00737ABE" w:rsidRDefault="00737ABE">
      <w:pPr>
        <w:widowControl w:val="0"/>
        <w:spacing w:after="0" w:line="360" w:lineRule="auto"/>
        <w:ind w:firstLine="709"/>
        <w:jc w:val="both"/>
        <w:rPr>
          <w:rFonts w:ascii="Times New Roman" w:eastAsia="Times New Roman" w:hAnsi="Times New Roman" w:cs="Times New Roman"/>
          <w:sz w:val="28"/>
          <w:szCs w:val="28"/>
        </w:rPr>
      </w:pPr>
    </w:p>
    <w:p w14:paraId="3B24D1A3" w14:textId="77777777" w:rsidR="00737ABE" w:rsidRDefault="00B25C4D">
      <w:pPr>
        <w:rPr>
          <w:rFonts w:ascii="Times New Roman" w:eastAsia="Times New Roman" w:hAnsi="Times New Roman" w:cs="Times New Roman"/>
          <w:b/>
          <w:bCs/>
          <w:sz w:val="28"/>
          <w:szCs w:val="28"/>
        </w:rPr>
      </w:pPr>
      <w:r>
        <w:br w:type="page"/>
      </w:r>
    </w:p>
    <w:p w14:paraId="0E8B1BA1" w14:textId="77777777" w:rsidR="00737ABE" w:rsidRDefault="00B25C4D">
      <w:pPr>
        <w:pStyle w:val="1"/>
        <w:keepNext w:val="0"/>
        <w:keepLines w:val="0"/>
        <w:widowControl w:val="0"/>
        <w:spacing w:before="0" w:line="360" w:lineRule="auto"/>
        <w:rPr>
          <w:b w:val="0"/>
          <w:bCs w:val="0"/>
        </w:rPr>
      </w:pPr>
      <w:bookmarkStart w:id="30" w:name="_Toc231386699"/>
      <w:r>
        <w:rPr>
          <w:b w:val="0"/>
          <w:bCs w:val="0"/>
        </w:rPr>
        <w:lastRenderedPageBreak/>
        <w:t>РОЗДІЛ 4. ОХОРОНА ПРАЦІ ТА БЕЗПЕКА ЖИТТЄДІЯЛЬНОСТІ</w:t>
      </w:r>
      <w:bookmarkEnd w:id="30"/>
    </w:p>
    <w:p w14:paraId="09AFB8EC" w14:textId="77777777" w:rsidR="00737ABE" w:rsidRDefault="00737ABE">
      <w:pPr>
        <w:widowControl w:val="0"/>
        <w:spacing w:after="0" w:line="360" w:lineRule="auto"/>
        <w:ind w:firstLine="720"/>
      </w:pPr>
    </w:p>
    <w:p w14:paraId="3BEC0DC6" w14:textId="5C677B93" w:rsidR="00737ABE" w:rsidRDefault="00B25C4D" w:rsidP="002459DB">
      <w:pPr>
        <w:pStyle w:val="2"/>
        <w:keepNext w:val="0"/>
        <w:keepLines w:val="0"/>
        <w:widowControl w:val="0"/>
        <w:spacing w:before="0" w:line="360" w:lineRule="auto"/>
        <w:ind w:firstLine="720"/>
        <w:rPr>
          <w:b w:val="0"/>
          <w:bCs w:val="0"/>
        </w:rPr>
      </w:pPr>
      <w:bookmarkStart w:id="31" w:name="_Toc231386700"/>
      <w:r>
        <w:rPr>
          <w:b w:val="0"/>
          <w:bCs w:val="0"/>
        </w:rPr>
        <w:t>4.1. Аналіз умов праці автотранспортного підприємства</w:t>
      </w:r>
      <w:bookmarkEnd w:id="31"/>
    </w:p>
    <w:p w14:paraId="08FCA4A0" w14:textId="77777777" w:rsidR="00B25C4D" w:rsidRPr="00B25C4D" w:rsidRDefault="00B25C4D" w:rsidP="00B25C4D"/>
    <w:p w14:paraId="69D92DD5" w14:textId="5470C674"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Система управління охороною праці на АТ «Рудь» є складовою корпоративної політики безпеки та частиною інтегрованої системи менеджменту підприємства. Вона базується на вимогах Закону України «Про охорону праці», Кодексу законів про працю, ДСН 3.3.6.042-99, НПАОП 0.00-4.21-04 та внутрішніх положеннях компанії [</w:t>
      </w:r>
      <w:r w:rsidR="005B665A" w:rsidRPr="005B665A">
        <w:rPr>
          <w:rFonts w:ascii="Times New Roman" w:eastAsia="Times New Roman" w:hAnsi="Times New Roman" w:cs="Times New Roman"/>
          <w:sz w:val="28"/>
          <w:szCs w:val="28"/>
        </w:rPr>
        <w:t>1</w:t>
      </w:r>
      <w:r w:rsidR="000D13AA" w:rsidRPr="000D13AA">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Основна мета – збереження життя, здоров’я і працездатності працівників у процесі виробничої діяльності, що включає організацію перевезень, технічне обслуговування транспортних засобів, експлуатацію холодильного обладнання та роботу складських приміщень. </w:t>
      </w:r>
    </w:p>
    <w:p w14:paraId="4BC03A77" w14:textId="3DF89181"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Відповідальність за реалізацію політики безпеки несе директор підприємства. Безпосереднє керівництво здійснює служба охорони праці, що підпорядковується керівнику напряму з виробництва та логістики. Служба координує дії структурних підрозділів, контролює умови праці, аналізує нещасні випадки та розробляє профілактичні заходи. Кожен керівник підрозділу забезпечує дотримання вимог безпеки власними працівниками. Система управління передбачає механізм «зворотного зв’язку»</w:t>
      </w:r>
      <w:r w:rsidR="002728C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працівник має право повідомити про небезпечну ситуацію або відмовитись від виконання роботи, якщо вона загрожує життю чи здоров’ю.</w:t>
      </w:r>
    </w:p>
    <w:p w14:paraId="288FCB4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принципи політики безпеки:</w:t>
      </w:r>
    </w:p>
    <w:p w14:paraId="2F758FA0" w14:textId="77777777" w:rsidR="00737ABE" w:rsidRDefault="00B25C4D">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Превентивність – запобігання небезпеці важливіше, ніж ліквідація її наслідків.</w:t>
      </w:r>
    </w:p>
    <w:p w14:paraId="4C13AF23" w14:textId="77777777" w:rsidR="00737ABE" w:rsidRDefault="00B25C4D">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Безперервність – оцінка ризиків і планування заходів проводяться систематично, із постійним вдосконаленням методів контролю.</w:t>
      </w:r>
    </w:p>
    <w:p w14:paraId="2A32AC88" w14:textId="77777777" w:rsidR="00737ABE" w:rsidRDefault="00B25C4D">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Персональна відповідальність – кожен працівник несе відповідальність за дотримання вимог безпеки на своєму робочому місці.</w:t>
      </w:r>
    </w:p>
    <w:p w14:paraId="75119693" w14:textId="77777777" w:rsidR="00737ABE" w:rsidRDefault="00B25C4D">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Навчання та інформування – усі працівники проходять первинний, </w:t>
      </w:r>
      <w:r>
        <w:rPr>
          <w:rFonts w:ascii="Times New Roman" w:eastAsia="Times New Roman" w:hAnsi="Times New Roman" w:cs="Times New Roman"/>
          <w:color w:val="000000"/>
          <w:sz w:val="28"/>
          <w:szCs w:val="28"/>
        </w:rPr>
        <w:lastRenderedPageBreak/>
        <w:t>повторний та позаплановий інструктаж, а також щорічне навчання з охорони праці.</w:t>
      </w:r>
    </w:p>
    <w:p w14:paraId="3ECA75F2" w14:textId="09879458" w:rsidR="00737ABE" w:rsidRDefault="00B25C4D">
      <w:pPr>
        <w:widowControl w:val="0"/>
        <w:numPr>
          <w:ilvl w:val="0"/>
          <w:numId w:val="2"/>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Інтеграція з виробничими процесами</w:t>
      </w:r>
      <w:r w:rsidR="002728C6">
        <w:rPr>
          <w:rFonts w:ascii="Times New Roman" w:eastAsia="Times New Roman" w:hAnsi="Times New Roman" w:cs="Times New Roman"/>
          <w:color w:val="000000"/>
          <w:sz w:val="28"/>
          <w:szCs w:val="28"/>
          <w:lang w:val="uk-UA"/>
        </w:rPr>
        <w:t xml:space="preserve"> </w:t>
      </w:r>
      <w:r w:rsidR="002728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питання безпеки розглядаються одночасно з плануванням технологічних, транспортних і технічних рішень.</w:t>
      </w:r>
    </w:p>
    <w:p w14:paraId="781B9828"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Підприємство працює за внутрішнім «Положенням про систему охорони праці», що регламентує процедури контролю, облік травматизму, порядок розслідування подій та застосування дисциплінарних заходів. Контроль за станом охорони праці здійснюється у три рівні:</w:t>
      </w:r>
    </w:p>
    <w:p w14:paraId="55A92F2A" w14:textId="22B4C428"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Оперативний контроль</w:t>
      </w:r>
      <w:r w:rsidR="002728C6">
        <w:rPr>
          <w:rFonts w:ascii="Times New Roman" w:eastAsia="Times New Roman" w:hAnsi="Times New Roman" w:cs="Times New Roman"/>
          <w:color w:val="000000"/>
          <w:sz w:val="28"/>
          <w:szCs w:val="28"/>
          <w:lang w:val="uk-UA"/>
        </w:rPr>
        <w:t xml:space="preserve"> </w:t>
      </w:r>
      <w:r w:rsidR="002728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щозміни відповідальними особами у цехах, на транспортній дільниці та холодильних складах.</w:t>
      </w:r>
    </w:p>
    <w:p w14:paraId="5683492E" w14:textId="3935950C"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Адміністративно-господарський контроль</w:t>
      </w:r>
      <w:r w:rsidR="002728C6">
        <w:rPr>
          <w:rFonts w:ascii="Times New Roman" w:eastAsia="Times New Roman" w:hAnsi="Times New Roman" w:cs="Times New Roman"/>
          <w:color w:val="000000"/>
          <w:sz w:val="28"/>
          <w:szCs w:val="28"/>
          <w:lang w:val="uk-UA"/>
        </w:rPr>
        <w:t xml:space="preserve"> </w:t>
      </w:r>
      <w:r w:rsidR="002728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щотижня керівниками структурних підрозділів.</w:t>
      </w:r>
    </w:p>
    <w:p w14:paraId="059B4B45" w14:textId="461507D0"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Комплексний контроль служби охорони праці</w:t>
      </w:r>
      <w:r w:rsidR="002728C6">
        <w:rPr>
          <w:rFonts w:ascii="Times New Roman" w:eastAsia="Times New Roman" w:hAnsi="Times New Roman" w:cs="Times New Roman"/>
          <w:color w:val="000000"/>
          <w:sz w:val="28"/>
          <w:szCs w:val="28"/>
          <w:lang w:val="uk-UA"/>
        </w:rPr>
        <w:t xml:space="preserve"> </w:t>
      </w:r>
      <w:r w:rsidR="002728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щомісяця з оформленням акту і протоколу перевірки.</w:t>
      </w:r>
    </w:p>
    <w:p w14:paraId="31A35C9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перевірок розглядаються на засіданнях технічної ради підприємства. За потреби коригуються технологічні процеси та оновлюються інструкції з безпеки. Для кожної категорії працівників визначені потенційні ризики:</w:t>
      </w:r>
    </w:p>
    <w:p w14:paraId="63234A51" w14:textId="15DB2256"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водії</w:t>
      </w:r>
      <w:r w:rsidR="002728C6">
        <w:rPr>
          <w:rFonts w:ascii="Times New Roman" w:eastAsia="Times New Roman" w:hAnsi="Times New Roman" w:cs="Times New Roman"/>
          <w:color w:val="000000"/>
          <w:sz w:val="28"/>
          <w:szCs w:val="28"/>
          <w:lang w:val="uk-UA"/>
        </w:rPr>
        <w:t xml:space="preserve"> </w:t>
      </w:r>
      <w:r w:rsidR="002728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підвищена небезпека дорожнього руху, стомлення, мікроклімат кабіни, шум і вібрація;</w:t>
      </w:r>
    </w:p>
    <w:p w14:paraId="5BE6FA3D" w14:textId="0D7AC149"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працівники складу</w:t>
      </w:r>
      <w:r w:rsidR="002728C6">
        <w:rPr>
          <w:rFonts w:ascii="Times New Roman" w:eastAsia="Times New Roman" w:hAnsi="Times New Roman" w:cs="Times New Roman"/>
          <w:color w:val="000000"/>
          <w:sz w:val="28"/>
          <w:szCs w:val="28"/>
          <w:lang w:val="uk-UA"/>
        </w:rPr>
        <w:t xml:space="preserve"> </w:t>
      </w:r>
      <w:r w:rsidR="002728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дія низьких температур, пересування підйомної техніки, контакт із холодильними агентами;</w:t>
      </w:r>
    </w:p>
    <w:p w14:paraId="471AD6D1" w14:textId="74138D45"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ремонтний персонал</w:t>
      </w:r>
      <w:r w:rsidR="002728C6">
        <w:rPr>
          <w:rFonts w:ascii="Times New Roman" w:eastAsia="Times New Roman" w:hAnsi="Times New Roman" w:cs="Times New Roman"/>
          <w:color w:val="000000"/>
          <w:sz w:val="28"/>
          <w:szCs w:val="28"/>
          <w:lang w:val="uk-UA"/>
        </w:rPr>
        <w:t xml:space="preserve"> </w:t>
      </w:r>
      <w:r w:rsidR="002728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робота з електроустановками, зварювальним обладнанням, мастильними матеріалами.</w:t>
      </w:r>
    </w:p>
    <w:p w14:paraId="6BAFF5E7" w14:textId="77777777"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Ідентифіковані ризики оцінюються за ймовірністю та тяжкістю наслідків. За результатами оцінки обираються технічні, організаційні або санітарно-гігієнічні заходи для їх зниження.</w:t>
      </w:r>
    </w:p>
    <w:p w14:paraId="587980EC"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Кожен працівник перед початком роботи проходить:</w:t>
      </w:r>
    </w:p>
    <w:p w14:paraId="4853CE0D" w14:textId="39DC42E4"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вступний інструктаж</w:t>
      </w:r>
      <w:r w:rsidR="002728C6">
        <w:rPr>
          <w:rFonts w:ascii="Times New Roman" w:eastAsia="Times New Roman" w:hAnsi="Times New Roman" w:cs="Times New Roman"/>
          <w:color w:val="000000"/>
          <w:sz w:val="28"/>
          <w:szCs w:val="28"/>
          <w:lang w:val="uk-UA"/>
        </w:rPr>
        <w:t xml:space="preserve"> </w:t>
      </w:r>
      <w:r w:rsidR="002728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ознайомлення з умовами безпеки, пожежною та екологічною політикою;</w:t>
      </w:r>
    </w:p>
    <w:p w14:paraId="5214AD47" w14:textId="79CE4703"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lastRenderedPageBreak/>
        <w:t>первинний інструктаж на робочому місці</w:t>
      </w:r>
      <w:r w:rsidR="002728C6">
        <w:rPr>
          <w:rFonts w:ascii="Times New Roman" w:eastAsia="Times New Roman" w:hAnsi="Times New Roman" w:cs="Times New Roman"/>
          <w:color w:val="000000"/>
          <w:sz w:val="28"/>
          <w:szCs w:val="28"/>
          <w:lang w:val="uk-UA"/>
        </w:rPr>
        <w:t xml:space="preserve"> </w:t>
      </w:r>
      <w:r w:rsidR="002728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вивчення специфічних ризиків професії;</w:t>
      </w:r>
    </w:p>
    <w:p w14:paraId="7E484D7D" w14:textId="0758AC3B"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повторний інструктаж</w:t>
      </w:r>
      <w:r w:rsidR="002728C6">
        <w:rPr>
          <w:rFonts w:ascii="Times New Roman" w:eastAsia="Times New Roman" w:hAnsi="Times New Roman" w:cs="Times New Roman"/>
          <w:color w:val="000000"/>
          <w:sz w:val="28"/>
          <w:szCs w:val="28"/>
          <w:lang w:val="uk-UA"/>
        </w:rPr>
        <w:t xml:space="preserve"> </w:t>
      </w:r>
      <w:r w:rsidR="002728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не рідше ніж один раз на пів року;</w:t>
      </w:r>
    </w:p>
    <w:p w14:paraId="36D1A64D" w14:textId="0139E669"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цільовий інструктаж</w:t>
      </w:r>
      <w:r w:rsidR="002728C6">
        <w:rPr>
          <w:rFonts w:ascii="Times New Roman" w:eastAsia="Times New Roman" w:hAnsi="Times New Roman" w:cs="Times New Roman"/>
          <w:color w:val="000000"/>
          <w:sz w:val="28"/>
          <w:szCs w:val="28"/>
          <w:lang w:val="uk-UA"/>
        </w:rPr>
        <w:t xml:space="preserve"> </w:t>
      </w:r>
      <w:r w:rsidR="002728C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під час виконання одноразових небезпечних робіт чи відряджень.</w:t>
      </w:r>
    </w:p>
    <w:p w14:paraId="23E5B569"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проводиться з використанням мультимедійних матеріалів, тренінгів з надання домедичної допомоги та відпрацювання дій у разі аварії або пожежі. Працівники, зайняті на роботах із підвищеною небезпекою, забезпечуються безкоштовними засобами індивідуального захисту, санітарно-гігієнічними засобами, спеціальним одягом і лікувально-профілактичним харчуванням. За виявлення або запобігання небезпечним ситуаціям передбачено моральне та матеріальне заохочення. Підприємство укладає договори страхування від нещасних випадків для водіїв та технічного персоналу. Загальні положення визначають, що охорона праці на АТ «Рудь» є не окремою функцією, а частиною корпоративної культури – усвідомленим пріоритетом управління, який забезпечує стабільність виробництва, збереження життя людей та екологічну безпеку транспортних процесів.</w:t>
      </w:r>
    </w:p>
    <w:p w14:paraId="3E6D4407"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Водії працюють у змінному режимі, що відповідає «Положенню про робочий час і час відпочинку водіїв транспортних засобів». Робоча зміна триває не більше дев’яти годин. Після 4,5 години керування водій робить перерву щонайменше 45 хвилин. Передрейсова медична перевірка обов’язкова. Медпрацівник оцінює тиск, пульс і стан самопочуття. Допуск до рейсу здійснюється тільки після позитивного висновку.</w:t>
      </w:r>
    </w:p>
    <w:p w14:paraId="00D793F1"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Кабіни автомобілів обладнані системами клімат-контролю, ергономічними сидіннями, системами фіксації ременів безпеки та антибліковими екранами. Робоче місце водія відповідає санітарно-гігієнічним вимогам. Всі машини оснащені цифровими тахографами, які контролюють режим роботи і запобігають перевтомі.</w:t>
      </w:r>
    </w:p>
    <w:p w14:paraId="69533E65"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запобігання переохолодженню та тепловому стресу персонал </w:t>
      </w:r>
      <w:r>
        <w:rPr>
          <w:rFonts w:ascii="Times New Roman" w:eastAsia="Times New Roman" w:hAnsi="Times New Roman" w:cs="Times New Roman"/>
          <w:sz w:val="28"/>
          <w:szCs w:val="28"/>
        </w:rPr>
        <w:lastRenderedPageBreak/>
        <w:t>забезпечується спецодягом відповідно до сезону. У зимовий період використовуються утеплені куртки, взуття з нековзною підошвою, рукавиці.</w:t>
      </w:r>
    </w:p>
    <w:p w14:paraId="398D8B39" w14:textId="77777777" w:rsidR="00737ABE" w:rsidRDefault="00737ABE">
      <w:pPr>
        <w:widowControl w:val="0"/>
        <w:spacing w:after="0" w:line="360" w:lineRule="auto"/>
        <w:ind w:firstLine="720"/>
        <w:jc w:val="both"/>
        <w:rPr>
          <w:rFonts w:ascii="Times New Roman" w:eastAsia="Times New Roman" w:hAnsi="Times New Roman" w:cs="Times New Roman"/>
          <w:sz w:val="28"/>
          <w:szCs w:val="28"/>
        </w:rPr>
      </w:pPr>
    </w:p>
    <w:p w14:paraId="04663930" w14:textId="68AD89DD" w:rsidR="00737ABE" w:rsidRDefault="00B25C4D" w:rsidP="002229F3">
      <w:pPr>
        <w:pStyle w:val="2"/>
        <w:keepNext w:val="0"/>
        <w:keepLines w:val="0"/>
        <w:widowControl w:val="0"/>
        <w:spacing w:before="0" w:line="360" w:lineRule="auto"/>
        <w:ind w:firstLine="720"/>
        <w:rPr>
          <w:b w:val="0"/>
          <w:bCs w:val="0"/>
        </w:rPr>
      </w:pPr>
      <w:bookmarkStart w:id="32" w:name="_Toc231386701"/>
      <w:r>
        <w:rPr>
          <w:b w:val="0"/>
          <w:bCs w:val="0"/>
        </w:rPr>
        <w:t>4.2 Небезпечні та шкідливі фактори під час перевезення вантажів</w:t>
      </w:r>
      <w:bookmarkEnd w:id="32"/>
    </w:p>
    <w:p w14:paraId="6AACF4D8" w14:textId="77777777" w:rsidR="00B25C4D" w:rsidRPr="00B25C4D" w:rsidRDefault="00B25C4D" w:rsidP="00B25C4D"/>
    <w:p w14:paraId="60ACA90C" w14:textId="3C332223"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Процес транспортування морозива супроводжується впливом низки факторів, що створюють ризики для здоров’я водія та цілісності довкілля. Згідно з ДСТУ EN ISO 45001:2019 [</w:t>
      </w:r>
      <w:r w:rsidR="005B665A" w:rsidRPr="005B665A">
        <w:rPr>
          <w:rFonts w:ascii="Times New Roman" w:eastAsia="Times New Roman" w:hAnsi="Times New Roman" w:cs="Times New Roman"/>
          <w:color w:val="000000"/>
          <w:sz w:val="28"/>
          <w:szCs w:val="28"/>
        </w:rPr>
        <w:t>1</w:t>
      </w:r>
      <w:r w:rsidR="000D13AA" w:rsidRPr="000D13AA">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ці фактори поділяються на фізичні, хімічні та психофізіологічні. </w:t>
      </w:r>
    </w:p>
    <w:p w14:paraId="5ADE1D8E"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Фізичні небезпечні фактори</w:t>
      </w:r>
    </w:p>
    <w:p w14:paraId="1620B584" w14:textId="77777777" w:rsidR="00737ABE" w:rsidRDefault="00B25C4D">
      <w:pPr>
        <w:widowControl w:val="0"/>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Робота в умовах «холодового ланцюга» (від –18° С до –25° С) створює ризик локального обмороження та загального переохолодження організму при навантаженні вантажу.</w:t>
      </w:r>
    </w:p>
    <w:p w14:paraId="7FE05620" w14:textId="77777777" w:rsidR="00737ABE" w:rsidRDefault="00B25C4D">
      <w:pPr>
        <w:widowControl w:val="0"/>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Приводи холодильно-опалювальних установок (вентилятори, ремені) та вантажопідйомна техніка (гідроборти, штабелери) є джерелами механічного травматизму.</w:t>
      </w:r>
    </w:p>
    <w:p w14:paraId="5C550D46" w14:textId="77777777" w:rsidR="00737ABE" w:rsidRDefault="00B25C4D">
      <w:pPr>
        <w:widowControl w:val="0"/>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Постійна робота дизельного двигуна рефрижератора створює підвищений рівень звукового тиску та низькочастотну вібрацію, що призводить до швидкої втомлюваності водія.</w:t>
      </w:r>
    </w:p>
    <w:p w14:paraId="45EB15D0" w14:textId="77777777" w:rsidR="00737ABE" w:rsidRDefault="00B25C4D">
      <w:pPr>
        <w:widowControl w:val="0"/>
        <w:numPr>
          <w:ilvl w:val="0"/>
          <w:numId w:val="8"/>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Можливість опіку холодоагентом при пошкодженні магістралей холодильної системи.</w:t>
      </w:r>
    </w:p>
    <w:p w14:paraId="66B0AF2B"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Хімічні небезпечні фактори</w:t>
      </w:r>
    </w:p>
    <w:p w14:paraId="233CDFF6" w14:textId="77777777"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Витік фреону (наприклад, R404 А) у замкненому просторі кузова може призвести до задухи через витіснення кисню або хімічного отруєння.</w:t>
      </w:r>
    </w:p>
    <w:p w14:paraId="7168A3F3" w14:textId="77777777"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Накопичення продуктів згоряння палива при роботі автономного двигуна рефрижератора в зонах навантаження (криті рампи).</w:t>
      </w:r>
    </w:p>
    <w:p w14:paraId="56669B56"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Транспортування швидкопсувних вантажів пов’язане з високою відповідальністю за збереження вартості товару. Це спричиняє нервово-психічне </w:t>
      </w:r>
      <w:r>
        <w:rPr>
          <w:rFonts w:ascii="Times New Roman" w:eastAsia="Times New Roman" w:hAnsi="Times New Roman" w:cs="Times New Roman"/>
          <w:color w:val="000000"/>
          <w:sz w:val="28"/>
          <w:szCs w:val="28"/>
        </w:rPr>
        <w:lastRenderedPageBreak/>
        <w:t>перенапруження водія. Монотонність руху на довгих дистанціях у поєднанні з обмеженим часом доставки (жорсткий графік) підвищує ризик помилок у керуванні. Для нейтралізації шкідливих факторів на АТ «Рудь» діє наступний регламент безпеки:</w:t>
      </w:r>
    </w:p>
    <w:p w14:paraId="39620809"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Перед входом персоналу в кузов рефрижератора після тривалого рейсу обов’язкове провітрювання для видалення можливих парів фреону або вуглекислого газу.</w:t>
      </w:r>
    </w:p>
    <w:p w14:paraId="00DB1A4A"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Робочі зони всередині кузова повинні мати герметичне низьковольтне освітлення (ІР 65) для запобігання ураженню струмом в умовах утворення конденсату.</w:t>
      </w:r>
    </w:p>
    <w:p w14:paraId="708C3443"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Розміщення палет має здійснюватися за допомогою засобів механізації (рокли, штабелери). Ручне переміщення палет масою понад 300 кг категорично заборонено.</w:t>
      </w:r>
    </w:p>
    <w:p w14:paraId="4DBDF510"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Основним методом боротьби зі шкідливими факторами є системний моніторинг технічного стану рефрижераторів та забезпечення водіїв засобами індивідуального захисту. Дотримання цих норм дозволяє знизити рівень виробничого травматизму на 85% та гарантувати екологічну безпеку перевезень у міській забудові.</w:t>
      </w:r>
    </w:p>
    <w:p w14:paraId="0B6F3C76" w14:textId="77777777" w:rsidR="00737ABE" w:rsidRDefault="00737ABE">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p>
    <w:p w14:paraId="531B711E" w14:textId="13BADA74" w:rsidR="00737ABE" w:rsidRDefault="00B25C4D" w:rsidP="002229F3">
      <w:pPr>
        <w:pStyle w:val="2"/>
        <w:keepNext w:val="0"/>
        <w:keepLines w:val="0"/>
        <w:widowControl w:val="0"/>
        <w:spacing w:before="0" w:line="360" w:lineRule="auto"/>
        <w:ind w:firstLine="720"/>
        <w:rPr>
          <w:b w:val="0"/>
          <w:bCs w:val="0"/>
        </w:rPr>
      </w:pPr>
      <w:bookmarkStart w:id="33" w:name="_Toc231386702"/>
      <w:r>
        <w:rPr>
          <w:b w:val="0"/>
          <w:bCs w:val="0"/>
        </w:rPr>
        <w:t>4.3 Заходи з  праці під час перевезення молочної продукції</w:t>
      </w:r>
      <w:bookmarkEnd w:id="33"/>
    </w:p>
    <w:p w14:paraId="025B5FD3" w14:textId="77777777" w:rsidR="00B25C4D" w:rsidRPr="00B25C4D" w:rsidRDefault="00B25C4D" w:rsidP="00B25C4D"/>
    <w:p w14:paraId="5ECF6B81" w14:textId="04BE4CC8"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Система охорони праці в логістичному циклі АТ «Рудь» базується на управлінні ризиками, що виникають при експлуатації рефрижераторних установок та роботі в низькотемпературних зонах. Для мінімізації виробничого травматизму впроваджено багатовекторну систему захисту персоналу ( табл. 4.1):</w:t>
      </w:r>
    </w:p>
    <w:p w14:paraId="565C2B5F" w14:textId="77777777" w:rsidR="00737ABE" w:rsidRDefault="00B25C4D">
      <w:pPr>
        <w:widowControl w:val="0"/>
        <w:numPr>
          <w:ilvl w:val="0"/>
          <w:numId w:val="9"/>
        </w:numPr>
        <w:pBdr>
          <w:top w:val="nil"/>
          <w:left w:val="nil"/>
          <w:bottom w:val="nil"/>
          <w:right w:val="nil"/>
          <w:between w:val="nil"/>
        </w:pBdr>
        <w:spacing w:after="0" w:line="36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Захист від термічного впливу. Персонал, залучений до роботи в кузовах-рефрижераторах, забезпечується спеціальним теплим одягом та взуттям з термоізоляційною підошвою. Регламентується час безперервного перебування у </w:t>
      </w:r>
      <w:r>
        <w:rPr>
          <w:rFonts w:ascii="Times New Roman" w:eastAsia="Times New Roman" w:hAnsi="Times New Roman" w:cs="Times New Roman"/>
          <w:color w:val="000000"/>
          <w:sz w:val="28"/>
          <w:szCs w:val="28"/>
        </w:rPr>
        <w:lastRenderedPageBreak/>
        <w:t>низькотемпературній зоні (не більше 20 хвилин) з обов’язковими перервами для зігрівання.</w:t>
      </w:r>
    </w:p>
    <w:p w14:paraId="28F8D0DA" w14:textId="77777777" w:rsidR="00737ABE" w:rsidRDefault="00B25C4D">
      <w:pPr>
        <w:widowControl w:val="0"/>
        <w:numPr>
          <w:ilvl w:val="0"/>
          <w:numId w:val="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Електробезпека та освітлення</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Електрообладнання рефрижераторів підлягає обов'язковому заземленню. Внутрішнє освітлення фургонів виконується у вологозахищеному виконанні (клас захисту не нижче  ІР 65) для запобігання короткому замиканню при утворенні конденсату.</w:t>
      </w:r>
    </w:p>
    <w:p w14:paraId="46163069" w14:textId="6835AC32" w:rsidR="00737ABE" w:rsidRDefault="00B25C4D" w:rsidP="002229F3">
      <w:pPr>
        <w:widowControl w:val="0"/>
        <w:numPr>
          <w:ilvl w:val="0"/>
          <w:numId w:val="9"/>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Безпека при роботі з холодоагентами</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Забороняється самостійний ремонт холодильних контурів водіями. При виявленні ознак витоку фреону (специфічний запах, туман) персонал повинен негайно покинути зону та організувати провітрювання.</w:t>
      </w:r>
    </w:p>
    <w:p w14:paraId="6E1BEE13" w14:textId="77777777" w:rsidR="00B25C4D" w:rsidRPr="002229F3" w:rsidRDefault="00B25C4D" w:rsidP="002728C6">
      <w:pPr>
        <w:widowControl w:val="0"/>
        <w:pBdr>
          <w:top w:val="nil"/>
          <w:left w:val="nil"/>
          <w:bottom w:val="nil"/>
          <w:right w:val="nil"/>
          <w:between w:val="nil"/>
        </w:pBdr>
        <w:spacing w:after="0" w:line="360" w:lineRule="auto"/>
        <w:ind w:left="709"/>
        <w:jc w:val="both"/>
        <w:rPr>
          <w:rFonts w:ascii="Times New Roman" w:eastAsia="Times New Roman" w:hAnsi="Times New Roman" w:cs="Times New Roman"/>
          <w:color w:val="000000"/>
          <w:sz w:val="28"/>
          <w:szCs w:val="28"/>
        </w:rPr>
      </w:pPr>
    </w:p>
    <w:p w14:paraId="5C4C10C6" w14:textId="77777777" w:rsidR="00737ABE" w:rsidRDefault="00B25C4D">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4.1 – Регламент засобів індивідуального захисту (ЗІЗ) персоналу</w:t>
      </w:r>
    </w:p>
    <w:tbl>
      <w:tblPr>
        <w:tblStyle w:val="afe"/>
        <w:tblW w:w="962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62"/>
        <w:gridCol w:w="3443"/>
        <w:gridCol w:w="4117"/>
      </w:tblGrid>
      <w:tr w:rsidR="00737ABE" w14:paraId="28C99A71" w14:textId="77777777" w:rsidTr="00B25C4D">
        <w:trPr>
          <w:trHeight w:val="315"/>
        </w:trPr>
        <w:tc>
          <w:tcPr>
            <w:tcW w:w="2062" w:type="dxa"/>
            <w:tcMar>
              <w:top w:w="30" w:type="dxa"/>
              <w:left w:w="45" w:type="dxa"/>
              <w:bottom w:w="30" w:type="dxa"/>
              <w:right w:w="45" w:type="dxa"/>
            </w:tcMar>
            <w:vAlign w:val="center"/>
          </w:tcPr>
          <w:p w14:paraId="6D2C5398" w14:textId="77777777" w:rsidR="00737ABE" w:rsidRDefault="00B25C4D">
            <w:pPr>
              <w:widowControl w:val="0"/>
              <w:spacing w:after="0" w:line="240" w:lineRule="auto"/>
              <w:ind w:firstLine="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Категорія персоналу</w:t>
            </w:r>
          </w:p>
        </w:tc>
        <w:tc>
          <w:tcPr>
            <w:tcW w:w="3443" w:type="dxa"/>
            <w:tcMar>
              <w:top w:w="30" w:type="dxa"/>
              <w:left w:w="45" w:type="dxa"/>
              <w:bottom w:w="30" w:type="dxa"/>
              <w:right w:w="45" w:type="dxa"/>
            </w:tcMar>
            <w:vAlign w:val="center"/>
          </w:tcPr>
          <w:p w14:paraId="588FDBFD" w14:textId="77777777" w:rsidR="00737ABE" w:rsidRDefault="00B25C4D">
            <w:pPr>
              <w:widowControl w:val="0"/>
              <w:spacing w:after="0" w:line="240" w:lineRule="auto"/>
              <w:ind w:firstLine="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Необхідний набір ЗІЗ</w:t>
            </w:r>
          </w:p>
        </w:tc>
        <w:tc>
          <w:tcPr>
            <w:tcW w:w="4117" w:type="dxa"/>
            <w:tcMar>
              <w:top w:w="30" w:type="dxa"/>
              <w:left w:w="0" w:type="dxa"/>
              <w:bottom w:w="30" w:type="dxa"/>
              <w:right w:w="0" w:type="dxa"/>
            </w:tcMar>
            <w:vAlign w:val="center"/>
          </w:tcPr>
          <w:p w14:paraId="21F756CC" w14:textId="77777777" w:rsidR="00737ABE" w:rsidRDefault="00B25C4D">
            <w:pPr>
              <w:widowControl w:val="0"/>
              <w:spacing w:after="0" w:line="240" w:lineRule="auto"/>
              <w:ind w:firstLine="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Захисна функція</w:t>
            </w:r>
          </w:p>
        </w:tc>
      </w:tr>
      <w:tr w:rsidR="00737ABE" w14:paraId="342AADB4" w14:textId="77777777" w:rsidTr="00B25C4D">
        <w:trPr>
          <w:trHeight w:val="315"/>
        </w:trPr>
        <w:tc>
          <w:tcPr>
            <w:tcW w:w="2062" w:type="dxa"/>
            <w:tcMar>
              <w:top w:w="30" w:type="dxa"/>
              <w:left w:w="45" w:type="dxa"/>
              <w:bottom w:w="30" w:type="dxa"/>
              <w:right w:w="45" w:type="dxa"/>
            </w:tcMar>
            <w:vAlign w:val="center"/>
          </w:tcPr>
          <w:p w14:paraId="59369BB8" w14:textId="77777777" w:rsidR="00737ABE" w:rsidRDefault="00B25C4D">
            <w:pPr>
              <w:widowControl w:val="0"/>
              <w:spacing w:after="0" w:line="240" w:lineRule="auto"/>
              <w:ind w:firstLine="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Водій-експедитор</w:t>
            </w:r>
          </w:p>
        </w:tc>
        <w:tc>
          <w:tcPr>
            <w:tcW w:w="3443" w:type="dxa"/>
            <w:tcMar>
              <w:top w:w="30" w:type="dxa"/>
              <w:left w:w="45" w:type="dxa"/>
              <w:bottom w:w="30" w:type="dxa"/>
              <w:right w:w="45" w:type="dxa"/>
            </w:tcMar>
            <w:vAlign w:val="center"/>
          </w:tcPr>
          <w:p w14:paraId="1F00C44D" w14:textId="77777777" w:rsidR="00737ABE" w:rsidRDefault="00B25C4D">
            <w:pPr>
              <w:widowControl w:val="0"/>
              <w:spacing w:after="0" w:line="240" w:lineRule="auto"/>
              <w:ind w:firstLine="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Жилет зі світловідбивними елементами</w:t>
            </w:r>
          </w:p>
        </w:tc>
        <w:tc>
          <w:tcPr>
            <w:tcW w:w="4117" w:type="dxa"/>
            <w:tcMar>
              <w:top w:w="30" w:type="dxa"/>
              <w:left w:w="0" w:type="dxa"/>
              <w:bottom w:w="30" w:type="dxa"/>
              <w:right w:w="0" w:type="dxa"/>
            </w:tcMar>
            <w:vAlign w:val="center"/>
          </w:tcPr>
          <w:p w14:paraId="7B778B5F" w14:textId="77777777" w:rsidR="00737ABE" w:rsidRDefault="00B25C4D">
            <w:pPr>
              <w:widowControl w:val="0"/>
              <w:spacing w:after="0" w:line="240" w:lineRule="auto"/>
              <w:ind w:firstLine="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Помітність на території складів та доріг.</w:t>
            </w:r>
          </w:p>
        </w:tc>
      </w:tr>
      <w:tr w:rsidR="00737ABE" w14:paraId="0BA0DE2D" w14:textId="77777777" w:rsidTr="00B25C4D">
        <w:trPr>
          <w:trHeight w:val="315"/>
        </w:trPr>
        <w:tc>
          <w:tcPr>
            <w:tcW w:w="2062" w:type="dxa"/>
            <w:tcMar>
              <w:top w:w="30" w:type="dxa"/>
              <w:left w:w="45" w:type="dxa"/>
              <w:bottom w:w="30" w:type="dxa"/>
              <w:right w:w="45" w:type="dxa"/>
            </w:tcMar>
            <w:vAlign w:val="center"/>
          </w:tcPr>
          <w:p w14:paraId="6456A556" w14:textId="77777777" w:rsidR="00737ABE" w:rsidRDefault="00B25C4D">
            <w:pPr>
              <w:widowControl w:val="0"/>
              <w:spacing w:after="0" w:line="240" w:lineRule="auto"/>
              <w:ind w:firstLine="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Вантажник (склад)</w:t>
            </w:r>
          </w:p>
        </w:tc>
        <w:tc>
          <w:tcPr>
            <w:tcW w:w="3443" w:type="dxa"/>
            <w:tcMar>
              <w:top w:w="30" w:type="dxa"/>
              <w:left w:w="45" w:type="dxa"/>
              <w:bottom w:w="30" w:type="dxa"/>
              <w:right w:w="45" w:type="dxa"/>
            </w:tcMar>
            <w:vAlign w:val="center"/>
          </w:tcPr>
          <w:p w14:paraId="6B11B100" w14:textId="77777777" w:rsidR="00737ABE" w:rsidRDefault="00B25C4D">
            <w:pPr>
              <w:widowControl w:val="0"/>
              <w:spacing w:after="0" w:line="240" w:lineRule="auto"/>
              <w:ind w:firstLine="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Термостійкий комбінезон, рукавиці</w:t>
            </w:r>
          </w:p>
        </w:tc>
        <w:tc>
          <w:tcPr>
            <w:tcW w:w="4117" w:type="dxa"/>
            <w:tcMar>
              <w:top w:w="30" w:type="dxa"/>
              <w:left w:w="0" w:type="dxa"/>
              <w:bottom w:w="30" w:type="dxa"/>
              <w:right w:w="0" w:type="dxa"/>
            </w:tcMar>
            <w:vAlign w:val="center"/>
          </w:tcPr>
          <w:p w14:paraId="20C04842" w14:textId="77777777" w:rsidR="00737ABE" w:rsidRDefault="00B25C4D">
            <w:pPr>
              <w:widowControl w:val="0"/>
              <w:spacing w:after="0" w:line="240" w:lineRule="auto"/>
              <w:ind w:firstLine="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Попередження обмороження та гіпотермії.</w:t>
            </w:r>
          </w:p>
        </w:tc>
      </w:tr>
      <w:tr w:rsidR="00737ABE" w14:paraId="71B135B0" w14:textId="77777777" w:rsidTr="00B25C4D">
        <w:trPr>
          <w:trHeight w:val="315"/>
        </w:trPr>
        <w:tc>
          <w:tcPr>
            <w:tcW w:w="2062" w:type="dxa"/>
            <w:tcMar>
              <w:top w:w="30" w:type="dxa"/>
              <w:left w:w="45" w:type="dxa"/>
              <w:bottom w:w="30" w:type="dxa"/>
              <w:right w:w="45" w:type="dxa"/>
            </w:tcMar>
            <w:vAlign w:val="center"/>
          </w:tcPr>
          <w:p w14:paraId="357821CA" w14:textId="77777777" w:rsidR="00737ABE" w:rsidRDefault="00B25C4D">
            <w:pPr>
              <w:widowControl w:val="0"/>
              <w:spacing w:after="0" w:line="240" w:lineRule="auto"/>
              <w:ind w:firstLine="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Експедитор</w:t>
            </w:r>
          </w:p>
        </w:tc>
        <w:tc>
          <w:tcPr>
            <w:tcW w:w="3443" w:type="dxa"/>
            <w:tcMar>
              <w:top w:w="30" w:type="dxa"/>
              <w:left w:w="45" w:type="dxa"/>
              <w:bottom w:w="30" w:type="dxa"/>
              <w:right w:w="45" w:type="dxa"/>
            </w:tcMar>
            <w:vAlign w:val="center"/>
          </w:tcPr>
          <w:p w14:paraId="5CB51A1F" w14:textId="77777777" w:rsidR="00737ABE" w:rsidRDefault="00B25C4D">
            <w:pPr>
              <w:widowControl w:val="0"/>
              <w:spacing w:after="0" w:line="240" w:lineRule="auto"/>
              <w:ind w:firstLine="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Спецвзуття з металевим підноском</w:t>
            </w:r>
          </w:p>
        </w:tc>
        <w:tc>
          <w:tcPr>
            <w:tcW w:w="4117" w:type="dxa"/>
            <w:tcMar>
              <w:top w:w="30" w:type="dxa"/>
              <w:left w:w="0" w:type="dxa"/>
              <w:bottom w:w="30" w:type="dxa"/>
              <w:right w:w="0" w:type="dxa"/>
            </w:tcMar>
            <w:vAlign w:val="center"/>
          </w:tcPr>
          <w:p w14:paraId="2AB80C00" w14:textId="77777777" w:rsidR="00737ABE" w:rsidRDefault="00B25C4D">
            <w:pPr>
              <w:widowControl w:val="0"/>
              <w:spacing w:after="0" w:line="240" w:lineRule="auto"/>
              <w:ind w:firstLine="9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стопи від травмування при падінні ящиків/палет.</w:t>
            </w:r>
          </w:p>
        </w:tc>
      </w:tr>
    </w:tbl>
    <w:p w14:paraId="36658B09" w14:textId="77777777" w:rsidR="00737ABE" w:rsidRDefault="00737ABE">
      <w:pPr>
        <w:widowControl w:val="0"/>
        <w:spacing w:after="0" w:line="360" w:lineRule="auto"/>
        <w:jc w:val="both"/>
        <w:rPr>
          <w:rFonts w:ascii="Times New Roman" w:eastAsia="Times New Roman" w:hAnsi="Times New Roman" w:cs="Times New Roman"/>
          <w:sz w:val="28"/>
          <w:szCs w:val="28"/>
        </w:rPr>
      </w:pPr>
    </w:p>
    <w:p w14:paraId="7093B9E6"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Основним джерелом небезпеки під час НРР є механічне травмування та перенапруження опорно-рухового апарату. Пріоритет надається використанню електронавантажувачів та гідравлічних візків. Ручне переміщення вантажів обмежене встановленими нормами (не більше 30 кг для чоловіків). Завантаження палет у кузов дозволяється лише після повної фіксації транспортного засобу противідкатними упорами. Під час роботи навантажувача водій повинен знаходитися поза межами траєкторії руху техніки та зони можливого падіння вантажу. Враховуючи відповідальність за вантаж та жорсткі часові рамки доставки швидкопсувної продукції, особлива увага приділяється стану водія:</w:t>
      </w:r>
    </w:p>
    <w:p w14:paraId="6E4FA064" w14:textId="77777777" w:rsidR="00737ABE" w:rsidRDefault="00B25C4D">
      <w:pPr>
        <w:widowControl w:val="0"/>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Використання цифрових тахографів для автоматичної фіксації періодів керування та відпочинку. Порушення режиму праці розцінюється як критична загроза безпеці.</w:t>
      </w:r>
    </w:p>
    <w:p w14:paraId="7FC915A2" w14:textId="77777777" w:rsidR="00737ABE" w:rsidRDefault="00B25C4D">
      <w:pPr>
        <w:widowControl w:val="0"/>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водіїв можливістю прийому гарячої їжі та напоїв під час рейсів у зимовий період для підтримки нормальної терморегуляції.</w:t>
      </w:r>
    </w:p>
    <w:p w14:paraId="604FEB0D" w14:textId="77777777" w:rsidR="00737ABE" w:rsidRDefault="00B25C4D">
      <w:pPr>
        <w:widowControl w:val="0"/>
        <w:numPr>
          <w:ilvl w:val="0"/>
          <w:numId w:val="10"/>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Обов'язковий медичний огляд з вимірюванням артеріального тиску та контролем відсутності алкогольної інтоксикації.</w:t>
      </w:r>
    </w:p>
    <w:p w14:paraId="74F92DA8"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локалізації небезпечних факторів при виникненні непередбачуваних обставин розроблено алгоритми дій:</w:t>
      </w:r>
    </w:p>
    <w:p w14:paraId="1659815E"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1.Негайне паркування ТЗ у затіненому місці та інформування диспетчерського центру для виклику сервісної служби.</w:t>
      </w:r>
    </w:p>
    <w:p w14:paraId="02C4A607"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2.Огородження місця події, виклик екстрених служб та перевірка цілісності холодильного контуру на предмет витоку технічних рідин.</w:t>
      </w:r>
    </w:p>
    <w:p w14:paraId="4D221AD5"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Впровадження зазначених заходів дозволяє АТ «Рудь» підтримувати високий рівень культури безпеки, де збереження здоров’я людини є вищим пріоритетом за збереження комерційної вартості вантажу.</w:t>
      </w:r>
    </w:p>
    <w:p w14:paraId="306C3161" w14:textId="77777777" w:rsidR="00737ABE" w:rsidRDefault="00737ABE">
      <w:pPr>
        <w:widowControl w:val="0"/>
        <w:spacing w:after="0" w:line="360" w:lineRule="auto"/>
        <w:ind w:firstLine="720"/>
        <w:jc w:val="both"/>
        <w:rPr>
          <w:rFonts w:ascii="Times New Roman" w:eastAsia="Times New Roman" w:hAnsi="Times New Roman" w:cs="Times New Roman"/>
          <w:sz w:val="28"/>
          <w:szCs w:val="28"/>
        </w:rPr>
      </w:pPr>
    </w:p>
    <w:p w14:paraId="745674AA" w14:textId="3A69746A" w:rsidR="00737ABE" w:rsidRDefault="00B25C4D" w:rsidP="002229F3">
      <w:pPr>
        <w:pStyle w:val="2"/>
        <w:keepNext w:val="0"/>
        <w:keepLines w:val="0"/>
        <w:widowControl w:val="0"/>
        <w:spacing w:before="0" w:line="360" w:lineRule="auto"/>
        <w:ind w:firstLine="720"/>
        <w:rPr>
          <w:b w:val="0"/>
          <w:bCs w:val="0"/>
        </w:rPr>
      </w:pPr>
      <w:bookmarkStart w:id="34" w:name="_Toc231386703"/>
      <w:r>
        <w:rPr>
          <w:b w:val="0"/>
          <w:bCs w:val="0"/>
        </w:rPr>
        <w:t>4.4 Пожежна безпека на автотранспортному підприємстві</w:t>
      </w:r>
      <w:bookmarkEnd w:id="34"/>
    </w:p>
    <w:p w14:paraId="7AA3E836" w14:textId="77777777" w:rsidR="00B25C4D" w:rsidRPr="00B25C4D" w:rsidRDefault="00B25C4D" w:rsidP="00B25C4D"/>
    <w:p w14:paraId="33C69C50" w14:textId="04141149" w:rsidR="00737ABE" w:rsidRDefault="00B25C4D">
      <w:pPr>
        <w:widowControl w:val="0"/>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Пожежна безпека АТ «Рудь» є критичним елементом техногенної безпеки, оскільки експлуатація рефрижераторного транспорту пов’язана з використанням горючих пально-мастильних матеріалів, енергоємного електрообладнання та потенційно пожежонебезпечних холодоагентів</w:t>
      </w:r>
      <w:r w:rsidR="005B665A" w:rsidRPr="005B665A">
        <w:rPr>
          <w:rFonts w:ascii="Times New Roman" w:eastAsia="Times New Roman" w:hAnsi="Times New Roman" w:cs="Times New Roman"/>
          <w:color w:val="000000"/>
          <w:sz w:val="28"/>
          <w:szCs w:val="28"/>
        </w:rPr>
        <w:t xml:space="preserve"> [1</w:t>
      </w:r>
      <w:r w:rsidR="000D13AA" w:rsidRPr="000D13AA">
        <w:rPr>
          <w:rFonts w:ascii="Times New Roman" w:eastAsia="Times New Roman" w:hAnsi="Times New Roman" w:cs="Times New Roman"/>
          <w:color w:val="000000"/>
          <w:sz w:val="28"/>
          <w:szCs w:val="28"/>
        </w:rPr>
        <w:t>7</w:t>
      </w:r>
      <w:r w:rsidR="005B665A" w:rsidRPr="005B665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Система протипожежного захисту базується на виконанні вимог:</w:t>
      </w:r>
    </w:p>
    <w:p w14:paraId="65677AF5" w14:textId="77777777" w:rsidR="00737ABE" w:rsidRDefault="00B25C4D">
      <w:pPr>
        <w:widowControl w:val="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пожежної безпеки в Україні та Правила пожежної безпеки для підприємств автотранспорту.</w:t>
      </w:r>
    </w:p>
    <w:p w14:paraId="4DE4F74C" w14:textId="77777777" w:rsidR="00737ABE" w:rsidRDefault="00B25C4D">
      <w:pPr>
        <w:widowControl w:val="0"/>
        <w:numPr>
          <w:ilvl w:val="0"/>
          <w:numId w:val="11"/>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Директиви ЄС щодо безпеки робочих місць та стандарти серії  ІSО, що регламентують управління ризиками.</w:t>
      </w:r>
    </w:p>
    <w:p w14:paraId="63F006D5"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Наведена схема у табл. 4.2 демонструє трирівневу архітектуру захисту:</w:t>
      </w:r>
    </w:p>
    <w:p w14:paraId="0A430C9F" w14:textId="77777777" w:rsidR="00737ABE" w:rsidRDefault="00B25C4D">
      <w:pPr>
        <w:widowControl w:val="0"/>
        <w:numPr>
          <w:ilvl w:val="0"/>
          <w:numId w:val="1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Включає вогнезахисну обробку конструкцій складів, контроль іскрогасіння вихлопних систем та заборону паління в зонах навантаження.</w:t>
      </w:r>
    </w:p>
    <w:p w14:paraId="4947F12D" w14:textId="77777777" w:rsidR="00737ABE" w:rsidRDefault="00B25C4D">
      <w:pPr>
        <w:widowControl w:val="0"/>
        <w:numPr>
          <w:ilvl w:val="0"/>
          <w:numId w:val="1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Поєднує автоматичні системи пожежної сигналізації (АСПС) та первинні засоби пожежогасіння. Для рефрижераторів критичним є наявність вуглекислотних вогнегасників (ВВ), які не пошкоджують електроніку холодильної установки.</w:t>
      </w:r>
    </w:p>
    <w:p w14:paraId="67FC14C6" w14:textId="77777777" w:rsidR="00737ABE" w:rsidRDefault="00B25C4D">
      <w:pPr>
        <w:widowControl w:val="0"/>
        <w:numPr>
          <w:ilvl w:val="0"/>
          <w:numId w:val="12"/>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Забезпечує безпечне виведення персоналу та техніки з боксів у разі загрози.</w:t>
      </w:r>
    </w:p>
    <w:p w14:paraId="7AD59981" w14:textId="2BD65E3D" w:rsidR="00737ABE" w:rsidRDefault="00B25C4D" w:rsidP="002229F3">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Основними джерелами пожежної небезпеки на підприємстві є зони технічного обслуговування, паливно-заправні пункти та місця стоянки рефрижераторів.</w:t>
      </w:r>
    </w:p>
    <w:p w14:paraId="59EA25CC" w14:textId="77777777" w:rsidR="00B25C4D" w:rsidRPr="000B4108" w:rsidRDefault="00B25C4D" w:rsidP="002229F3">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6F6ED921" w14:textId="77777777" w:rsidR="00737ABE" w:rsidRDefault="00B25C4D">
      <w:pPr>
        <w:widowControl w:val="0"/>
        <w:pBdr>
          <w:top w:val="nil"/>
          <w:left w:val="nil"/>
          <w:bottom w:val="nil"/>
          <w:right w:val="nil"/>
          <w:between w:val="nil"/>
        </w:pBdr>
        <w:spacing w:after="0"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4.2 – Класифікація пожежних ризиків та засобів захисту</w:t>
      </w:r>
    </w:p>
    <w:tbl>
      <w:tblPr>
        <w:tblStyle w:val="aff"/>
        <w:tblW w:w="962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70"/>
        <w:gridCol w:w="1561"/>
        <w:gridCol w:w="2591"/>
        <w:gridCol w:w="2700"/>
      </w:tblGrid>
      <w:tr w:rsidR="00737ABE" w14:paraId="03233977" w14:textId="77777777" w:rsidTr="001E6DB2">
        <w:trPr>
          <w:trHeight w:val="315"/>
        </w:trPr>
        <w:tc>
          <w:tcPr>
            <w:tcW w:w="2770" w:type="dxa"/>
            <w:tcMar>
              <w:top w:w="30" w:type="dxa"/>
              <w:left w:w="45" w:type="dxa"/>
              <w:bottom w:w="30" w:type="dxa"/>
              <w:right w:w="45" w:type="dxa"/>
            </w:tcMar>
            <w:vAlign w:val="center"/>
          </w:tcPr>
          <w:p w14:paraId="0A8CBD2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Об’єкт/Джерело ризику</w:t>
            </w:r>
          </w:p>
        </w:tc>
        <w:tc>
          <w:tcPr>
            <w:tcW w:w="1561" w:type="dxa"/>
            <w:tcMar>
              <w:top w:w="30" w:type="dxa"/>
              <w:left w:w="45" w:type="dxa"/>
              <w:bottom w:w="30" w:type="dxa"/>
              <w:right w:w="45" w:type="dxa"/>
            </w:tcMar>
            <w:vAlign w:val="center"/>
          </w:tcPr>
          <w:p w14:paraId="544145E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 пожежі (ДСТУ)</w:t>
            </w:r>
          </w:p>
        </w:tc>
        <w:tc>
          <w:tcPr>
            <w:tcW w:w="2591" w:type="dxa"/>
            <w:tcMar>
              <w:top w:w="30" w:type="dxa"/>
              <w:left w:w="45" w:type="dxa"/>
              <w:bottom w:w="30" w:type="dxa"/>
              <w:right w:w="45" w:type="dxa"/>
            </w:tcMar>
            <w:vAlign w:val="center"/>
          </w:tcPr>
          <w:p w14:paraId="672291D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Рекомендований засіб гасіння</w:t>
            </w:r>
          </w:p>
        </w:tc>
        <w:tc>
          <w:tcPr>
            <w:tcW w:w="2700" w:type="dxa"/>
            <w:tcMar>
              <w:top w:w="30" w:type="dxa"/>
              <w:left w:w="45" w:type="dxa"/>
              <w:bottom w:w="30" w:type="dxa"/>
              <w:right w:w="45" w:type="dxa"/>
            </w:tcMar>
            <w:vAlign w:val="center"/>
          </w:tcPr>
          <w:p w14:paraId="3442D64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Технічний захід</w:t>
            </w:r>
          </w:p>
        </w:tc>
      </w:tr>
      <w:tr w:rsidR="00737ABE" w14:paraId="4805D3E4" w14:textId="77777777" w:rsidTr="001E6DB2">
        <w:trPr>
          <w:trHeight w:val="315"/>
        </w:trPr>
        <w:tc>
          <w:tcPr>
            <w:tcW w:w="2770" w:type="dxa"/>
            <w:tcMar>
              <w:top w:w="30" w:type="dxa"/>
              <w:left w:w="45" w:type="dxa"/>
              <w:bottom w:w="30" w:type="dxa"/>
              <w:right w:w="45" w:type="dxa"/>
            </w:tcMar>
            <w:vAlign w:val="center"/>
          </w:tcPr>
          <w:p w14:paraId="79602B4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Електрообладнання рефрижератора</w:t>
            </w:r>
          </w:p>
        </w:tc>
        <w:tc>
          <w:tcPr>
            <w:tcW w:w="1561" w:type="dxa"/>
            <w:tcMar>
              <w:top w:w="30" w:type="dxa"/>
              <w:left w:w="45" w:type="dxa"/>
              <w:bottom w:w="30" w:type="dxa"/>
              <w:right w:w="45" w:type="dxa"/>
            </w:tcMar>
            <w:vAlign w:val="center"/>
          </w:tcPr>
          <w:p w14:paraId="7968FA3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 (під напругою)</w:t>
            </w:r>
          </w:p>
        </w:tc>
        <w:tc>
          <w:tcPr>
            <w:tcW w:w="2591" w:type="dxa"/>
            <w:tcMar>
              <w:top w:w="30" w:type="dxa"/>
              <w:left w:w="45" w:type="dxa"/>
              <w:bottom w:w="30" w:type="dxa"/>
              <w:right w:w="45" w:type="dxa"/>
            </w:tcMar>
            <w:vAlign w:val="center"/>
          </w:tcPr>
          <w:p w14:paraId="4B54F6F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Вуглекислотний вогнегасник (ВВ-5)</w:t>
            </w:r>
          </w:p>
        </w:tc>
        <w:tc>
          <w:tcPr>
            <w:tcW w:w="2700" w:type="dxa"/>
            <w:tcMar>
              <w:top w:w="30" w:type="dxa"/>
              <w:left w:w="0" w:type="dxa"/>
              <w:bottom w:w="30" w:type="dxa"/>
              <w:right w:w="0" w:type="dxa"/>
            </w:tcMar>
            <w:vAlign w:val="center"/>
          </w:tcPr>
          <w:p w14:paraId="15931E8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Автоматичні вимикачі в ланцюгах живлення.</w:t>
            </w:r>
          </w:p>
        </w:tc>
      </w:tr>
      <w:tr w:rsidR="00737ABE" w14:paraId="27013D93" w14:textId="77777777" w:rsidTr="001E6DB2">
        <w:trPr>
          <w:trHeight w:val="315"/>
        </w:trPr>
        <w:tc>
          <w:tcPr>
            <w:tcW w:w="2770" w:type="dxa"/>
            <w:tcMar>
              <w:top w:w="30" w:type="dxa"/>
              <w:left w:w="45" w:type="dxa"/>
              <w:bottom w:w="30" w:type="dxa"/>
              <w:right w:w="45" w:type="dxa"/>
            </w:tcMar>
            <w:vAlign w:val="center"/>
          </w:tcPr>
          <w:p w14:paraId="229E9EE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Паливна система (дизель)</w:t>
            </w:r>
          </w:p>
        </w:tc>
        <w:tc>
          <w:tcPr>
            <w:tcW w:w="1561" w:type="dxa"/>
            <w:tcMar>
              <w:top w:w="30" w:type="dxa"/>
              <w:left w:w="45" w:type="dxa"/>
              <w:bottom w:w="30" w:type="dxa"/>
              <w:right w:w="45" w:type="dxa"/>
            </w:tcMar>
            <w:vAlign w:val="center"/>
          </w:tcPr>
          <w:p w14:paraId="3A43E6C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 (рідкі речовини)</w:t>
            </w:r>
          </w:p>
        </w:tc>
        <w:tc>
          <w:tcPr>
            <w:tcW w:w="2591" w:type="dxa"/>
            <w:tcMar>
              <w:top w:w="30" w:type="dxa"/>
              <w:left w:w="45" w:type="dxa"/>
              <w:bottom w:w="30" w:type="dxa"/>
              <w:right w:w="45" w:type="dxa"/>
            </w:tcMar>
            <w:vAlign w:val="center"/>
          </w:tcPr>
          <w:p w14:paraId="59F943B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Порошковий вогнегасник (ВП-6/9)</w:t>
            </w:r>
          </w:p>
        </w:tc>
        <w:tc>
          <w:tcPr>
            <w:tcW w:w="2700" w:type="dxa"/>
            <w:tcMar>
              <w:top w:w="30" w:type="dxa"/>
              <w:left w:w="0" w:type="dxa"/>
              <w:bottom w:w="30" w:type="dxa"/>
              <w:right w:w="0" w:type="dxa"/>
            </w:tcMar>
            <w:vAlign w:val="center"/>
          </w:tcPr>
          <w:p w14:paraId="4AA7EB78"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герметичності паливопроводів.</w:t>
            </w:r>
          </w:p>
        </w:tc>
      </w:tr>
      <w:tr w:rsidR="00737ABE" w14:paraId="1D6F503F" w14:textId="77777777" w:rsidTr="001E6DB2">
        <w:trPr>
          <w:trHeight w:val="315"/>
        </w:trPr>
        <w:tc>
          <w:tcPr>
            <w:tcW w:w="2770" w:type="dxa"/>
            <w:tcMar>
              <w:top w:w="30" w:type="dxa"/>
              <w:left w:w="45" w:type="dxa"/>
              <w:bottom w:w="30" w:type="dxa"/>
              <w:right w:w="45" w:type="dxa"/>
            </w:tcMar>
            <w:vAlign w:val="center"/>
          </w:tcPr>
          <w:p w14:paraId="75A4083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Склад готової продукції (упаковка)</w:t>
            </w:r>
          </w:p>
        </w:tc>
        <w:tc>
          <w:tcPr>
            <w:tcW w:w="1561" w:type="dxa"/>
            <w:tcMar>
              <w:top w:w="30" w:type="dxa"/>
              <w:left w:w="45" w:type="dxa"/>
              <w:bottom w:w="30" w:type="dxa"/>
              <w:right w:w="45" w:type="dxa"/>
            </w:tcMar>
            <w:vAlign w:val="center"/>
          </w:tcPr>
          <w:p w14:paraId="30DC21B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 (тверді речовини)</w:t>
            </w:r>
          </w:p>
        </w:tc>
        <w:tc>
          <w:tcPr>
            <w:tcW w:w="2591" w:type="dxa"/>
            <w:tcMar>
              <w:top w:w="30" w:type="dxa"/>
              <w:left w:w="45" w:type="dxa"/>
              <w:bottom w:w="30" w:type="dxa"/>
              <w:right w:w="45" w:type="dxa"/>
            </w:tcMar>
            <w:vAlign w:val="center"/>
          </w:tcPr>
          <w:p w14:paraId="0805329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Внутрішній пожежний водопровід, АСПС</w:t>
            </w:r>
          </w:p>
        </w:tc>
        <w:tc>
          <w:tcPr>
            <w:tcW w:w="2700" w:type="dxa"/>
            <w:tcMar>
              <w:top w:w="30" w:type="dxa"/>
              <w:left w:w="0" w:type="dxa"/>
              <w:bottom w:w="30" w:type="dxa"/>
              <w:right w:w="0" w:type="dxa"/>
            </w:tcMar>
            <w:vAlign w:val="center"/>
          </w:tcPr>
          <w:p w14:paraId="4A72493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Дотримання протипожежних розривів між палетами.</w:t>
            </w:r>
          </w:p>
        </w:tc>
      </w:tr>
    </w:tbl>
    <w:p w14:paraId="52663A22" w14:textId="77777777" w:rsidR="00737ABE" w:rsidRDefault="00737ABE">
      <w:pPr>
        <w:widowControl w:val="0"/>
        <w:spacing w:after="0" w:line="360" w:lineRule="auto"/>
        <w:jc w:val="center"/>
        <w:rPr>
          <w:rFonts w:ascii="Times New Roman" w:eastAsia="Times New Roman" w:hAnsi="Times New Roman" w:cs="Times New Roman"/>
          <w:sz w:val="28"/>
          <w:szCs w:val="28"/>
        </w:rPr>
      </w:pPr>
    </w:p>
    <w:p w14:paraId="36D0FB80"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забезпечення пожежної безпеки під час рейсу встановлено наступні вимоги:</w:t>
      </w:r>
    </w:p>
    <w:p w14:paraId="0A4D2C7A"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1.Кожен автомобіль АТ «Рудь» оснащується мінімум двома вогнегасниками </w:t>
      </w:r>
      <w:r>
        <w:rPr>
          <w:rFonts w:ascii="Times New Roman" w:eastAsia="Times New Roman" w:hAnsi="Times New Roman" w:cs="Times New Roman"/>
          <w:color w:val="000000"/>
          <w:sz w:val="28"/>
          <w:szCs w:val="28"/>
        </w:rPr>
        <w:lastRenderedPageBreak/>
        <w:t>(один для кабіни, один для рефрижераторного відсіку) загальною місткістю не менше 10 кг вогнегасної речовини.</w:t>
      </w:r>
    </w:p>
    <w:p w14:paraId="4DB00907"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2.Забороняється виїзд автомобіля з несправною ізоляцією електропроводки або підтіканням пального.</w:t>
      </w:r>
    </w:p>
    <w:p w14:paraId="75574109"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Водії проходять щорічний інструктаж та практичні навчання з використання вогнегасників та дій при загорянні двигуна.</w:t>
      </w:r>
    </w:p>
    <w:p w14:paraId="2F66DAE6" w14:textId="77777777"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Інтеграція автоматизованих систем виявлення вогню з GРS-моніторингом автомобілів дозволяє диспетчерському центру АТ «Рудь» миттєво отримувати сигнал про перегрів агрегатів або активацію вогнегасника. Це мінімізує час реакції та дозволяє зберегти дороговартісну техніку та вантаж. Дотримання правил пожежної безпеки є обов’язковою умовою для отримання міжнародних сертифікатів якості харчової продукції.</w:t>
      </w:r>
    </w:p>
    <w:p w14:paraId="17E8814C" w14:textId="77777777" w:rsidR="00737ABE" w:rsidRDefault="00737ABE">
      <w:pPr>
        <w:widowControl w:val="0"/>
        <w:spacing w:after="0" w:line="360" w:lineRule="auto"/>
        <w:ind w:firstLine="720"/>
        <w:rPr>
          <w:rFonts w:ascii="Times New Roman" w:eastAsia="Times New Roman" w:hAnsi="Times New Roman" w:cs="Times New Roman"/>
          <w:sz w:val="28"/>
          <w:szCs w:val="28"/>
        </w:rPr>
      </w:pPr>
    </w:p>
    <w:p w14:paraId="360CB33D" w14:textId="61CF593B" w:rsidR="00737ABE" w:rsidRDefault="00B25C4D" w:rsidP="002229F3">
      <w:pPr>
        <w:pStyle w:val="2"/>
        <w:keepNext w:val="0"/>
        <w:keepLines w:val="0"/>
        <w:widowControl w:val="0"/>
        <w:spacing w:before="0" w:line="360" w:lineRule="auto"/>
        <w:ind w:firstLine="720"/>
        <w:rPr>
          <w:b w:val="0"/>
          <w:bCs w:val="0"/>
        </w:rPr>
      </w:pPr>
      <w:bookmarkStart w:id="35" w:name="_Toc231386704"/>
      <w:r>
        <w:rPr>
          <w:b w:val="0"/>
          <w:bCs w:val="0"/>
        </w:rPr>
        <w:t>4.5 Безпека життєдіяльності при виконанні транспортних робіт</w:t>
      </w:r>
      <w:bookmarkEnd w:id="35"/>
    </w:p>
    <w:p w14:paraId="6A9F0AEB" w14:textId="77777777" w:rsidR="007D2BD2" w:rsidRPr="007D2BD2" w:rsidRDefault="007D2BD2" w:rsidP="007D2BD2"/>
    <w:p w14:paraId="2044EEE6" w14:textId="415B495E"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навантажувально-розвантажувальних робіт на АТ «Рудь» є критично важливою складовою технологічного процесу транспортування молочної продукції. Основна мета – забезпечення безпеки персоналу, збереження вантажу та підтримання “холодового ланцюга” під час виконання операцій у зоні рамп і холодильних складів. Усі операції виконуються механізованим способом із застосуванням навантажувальної техніки (електронавантажувачі, штабелери, візки). Працівники, які керують механізмами, проходять навчання, перевірку знань та інструктаж відповідно до НПАОП 0.00-1.80-18 «Правила охорони праці під час вантажно-розвантажувальних робіт» [</w:t>
      </w:r>
      <w:r w:rsidR="00FA52C4" w:rsidRPr="00FA52C4">
        <w:rPr>
          <w:rFonts w:ascii="Times New Roman" w:eastAsia="Times New Roman" w:hAnsi="Times New Roman" w:cs="Times New Roman"/>
          <w:sz w:val="28"/>
          <w:szCs w:val="28"/>
        </w:rPr>
        <w:t>1</w:t>
      </w:r>
      <w:r w:rsidR="000D13AA" w:rsidRPr="000D13AA">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На території складу діють інструкції з безпечного виконання робіт та дорожня розмітка, яка розділяє транспортні й пішохідні шляхи. Максимальна швидкість руху техніки всередині складу – 5 км/год. Територія робочих зон обладнана звуковими та світловими попереджувальними сигналами. Кожна зона підлягає щоденному візуальному </w:t>
      </w:r>
      <w:r>
        <w:rPr>
          <w:rFonts w:ascii="Times New Roman" w:eastAsia="Times New Roman" w:hAnsi="Times New Roman" w:cs="Times New Roman"/>
          <w:sz w:val="28"/>
          <w:szCs w:val="28"/>
        </w:rPr>
        <w:lastRenderedPageBreak/>
        <w:t>огляду майстром зміни на предмет справності підйомно-транспортного обладнання, стану підлоги, освітлення і вентиляції.</w:t>
      </w:r>
    </w:p>
    <w:p w14:paraId="48927421" w14:textId="6B11E1D9" w:rsidR="00737ABE" w:rsidRDefault="00B25C4D" w:rsidP="002229F3">
      <w:pPr>
        <w:widowControl w:val="0"/>
        <w:spacing w:after="0" w:line="360" w:lineRule="auto"/>
        <w:ind w:firstLine="709"/>
        <w:jc w:val="both"/>
        <w:rPr>
          <w:rFonts w:ascii="Gungsuh" w:eastAsia="Gungsuh" w:hAnsi="Gungsuh" w:cs="Gungsuh"/>
          <w:sz w:val="28"/>
          <w:szCs w:val="28"/>
        </w:rPr>
      </w:pPr>
      <w:r>
        <w:rPr>
          <w:rFonts w:ascii="Times New Roman" w:eastAsia="Times New Roman" w:hAnsi="Times New Roman" w:cs="Times New Roman"/>
          <w:sz w:val="28"/>
          <w:szCs w:val="28"/>
        </w:rPr>
        <w:t>Під час постановки автомобіля до рампи водій діє за командами оператора рампи. Заборонено задній рух без візуального контакту з сигнальним працівником. Колеса автомобіля фіксуються упорами, а між рампою та кузовом встановлюються перехідні містки із захисними бортами. Для уникнення травм при переміщенні палет використовуються пластикові або дерев’яні палети стандартного розміру (1200×800 мм). Висота укладання не перевищує 1,8 м. Температура в зоні завантаження контролюється датчиками, що фіксують відхилення від допустимого значення −18 … −25 ° С. Працівники забезпечуються відповідним спецодягом. Залежно від характеру робіт використовується такий перелік засобів індивідуального захисту (ЗІЗ), що наведений у табл. 4.3</w:t>
      </w:r>
      <w:r w:rsidR="007D2BD2">
        <w:rPr>
          <w:rFonts w:ascii="Gungsuh" w:eastAsia="Gungsuh" w:hAnsi="Gungsuh" w:cs="Gungsuh"/>
          <w:sz w:val="28"/>
          <w:szCs w:val="28"/>
        </w:rPr>
        <w:t>.</w:t>
      </w:r>
    </w:p>
    <w:p w14:paraId="281228C9" w14:textId="77777777" w:rsidR="007D2BD2" w:rsidRPr="002229F3" w:rsidRDefault="007D2BD2" w:rsidP="002229F3">
      <w:pPr>
        <w:widowControl w:val="0"/>
        <w:spacing w:after="0" w:line="360" w:lineRule="auto"/>
        <w:ind w:firstLine="709"/>
        <w:jc w:val="both"/>
        <w:rPr>
          <w:rFonts w:ascii="Times New Roman" w:eastAsia="Times New Roman" w:hAnsi="Times New Roman" w:cs="Times New Roman"/>
          <w:sz w:val="28"/>
          <w:szCs w:val="28"/>
          <w:lang w:val="en-US"/>
        </w:rPr>
      </w:pPr>
    </w:p>
    <w:p w14:paraId="357DE8C9" w14:textId="77777777" w:rsidR="00737ABE" w:rsidRDefault="00B25C4D">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4.3 – Перелік засобів індивідуального захисту</w:t>
      </w:r>
    </w:p>
    <w:tbl>
      <w:tblPr>
        <w:tblStyle w:val="aff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1984"/>
        <w:gridCol w:w="3260"/>
      </w:tblGrid>
      <w:tr w:rsidR="00737ABE" w14:paraId="1F9E1B11" w14:textId="77777777">
        <w:trPr>
          <w:tblHeader/>
        </w:trPr>
        <w:tc>
          <w:tcPr>
            <w:tcW w:w="2122" w:type="dxa"/>
            <w:vAlign w:val="center"/>
          </w:tcPr>
          <w:p w14:paraId="3A5835D8"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Категорія працівників</w:t>
            </w:r>
          </w:p>
        </w:tc>
        <w:tc>
          <w:tcPr>
            <w:tcW w:w="2268" w:type="dxa"/>
            <w:vAlign w:val="center"/>
          </w:tcPr>
          <w:p w14:paraId="65167C9A"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засоби захисту</w:t>
            </w:r>
          </w:p>
        </w:tc>
        <w:tc>
          <w:tcPr>
            <w:tcW w:w="1984" w:type="dxa"/>
            <w:vAlign w:val="center"/>
          </w:tcPr>
          <w:p w14:paraId="2AB717AF"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Нормативна кількість/строк використання</w:t>
            </w:r>
          </w:p>
        </w:tc>
        <w:tc>
          <w:tcPr>
            <w:tcW w:w="3260" w:type="dxa"/>
            <w:vAlign w:val="center"/>
          </w:tcPr>
          <w:p w14:paraId="4D145217"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w:t>
            </w:r>
          </w:p>
        </w:tc>
      </w:tr>
      <w:tr w:rsidR="007D2BD2" w14:paraId="6CC7FAED" w14:textId="77777777" w:rsidTr="007D2BD2">
        <w:tc>
          <w:tcPr>
            <w:tcW w:w="2122" w:type="dxa"/>
            <w:vAlign w:val="center"/>
          </w:tcPr>
          <w:p w14:paraId="4950E279" w14:textId="61A70E9B" w:rsidR="007D2BD2" w:rsidRPr="007D2BD2" w:rsidRDefault="007D2BD2" w:rsidP="007D2BD2">
            <w:pPr>
              <w:widowControl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p>
        </w:tc>
        <w:tc>
          <w:tcPr>
            <w:tcW w:w="2268" w:type="dxa"/>
            <w:vAlign w:val="center"/>
          </w:tcPr>
          <w:p w14:paraId="3F0D0AC8" w14:textId="6C0D2F4E" w:rsidR="007D2BD2" w:rsidRPr="007D2BD2" w:rsidRDefault="007D2BD2" w:rsidP="007D2BD2">
            <w:pPr>
              <w:widowControl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p>
        </w:tc>
        <w:tc>
          <w:tcPr>
            <w:tcW w:w="1984" w:type="dxa"/>
            <w:vAlign w:val="center"/>
          </w:tcPr>
          <w:p w14:paraId="726377CA" w14:textId="04A5225D" w:rsidR="007D2BD2" w:rsidRPr="007D2BD2" w:rsidRDefault="007D2BD2" w:rsidP="007D2BD2">
            <w:pPr>
              <w:widowControl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p>
        </w:tc>
        <w:tc>
          <w:tcPr>
            <w:tcW w:w="3260" w:type="dxa"/>
            <w:vAlign w:val="center"/>
          </w:tcPr>
          <w:p w14:paraId="6CF7781E" w14:textId="59B200E3" w:rsidR="007D2BD2" w:rsidRPr="007D2BD2" w:rsidRDefault="007D2BD2" w:rsidP="007D2BD2">
            <w:pPr>
              <w:widowControl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r>
      <w:tr w:rsidR="00737ABE" w14:paraId="64F63636" w14:textId="77777777">
        <w:tc>
          <w:tcPr>
            <w:tcW w:w="2122" w:type="dxa"/>
            <w:vAlign w:val="center"/>
          </w:tcPr>
          <w:p w14:paraId="0F81256F"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Оператор навантажувача</w:t>
            </w:r>
          </w:p>
        </w:tc>
        <w:tc>
          <w:tcPr>
            <w:tcW w:w="2268" w:type="dxa"/>
            <w:vAlign w:val="center"/>
          </w:tcPr>
          <w:p w14:paraId="6885C706"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Каска, робочі рукавиці, сигнальний жилет, захисне взуття</w:t>
            </w:r>
          </w:p>
        </w:tc>
        <w:tc>
          <w:tcPr>
            <w:tcW w:w="1984" w:type="dxa"/>
            <w:vAlign w:val="center"/>
          </w:tcPr>
          <w:p w14:paraId="6F3117C1"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комплект на 12 міс</w:t>
            </w:r>
          </w:p>
        </w:tc>
        <w:tc>
          <w:tcPr>
            <w:tcW w:w="3260" w:type="dxa"/>
            <w:vAlign w:val="center"/>
          </w:tcPr>
          <w:p w14:paraId="49693A81"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від механічних травм та наїздів</w:t>
            </w:r>
          </w:p>
        </w:tc>
      </w:tr>
      <w:tr w:rsidR="00737ABE" w14:paraId="434574BE" w14:textId="77777777">
        <w:tc>
          <w:tcPr>
            <w:tcW w:w="2122" w:type="dxa"/>
            <w:vAlign w:val="center"/>
          </w:tcPr>
          <w:p w14:paraId="548A9D2B"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Вантажник</w:t>
            </w:r>
          </w:p>
        </w:tc>
        <w:tc>
          <w:tcPr>
            <w:tcW w:w="2268" w:type="dxa"/>
            <w:vAlign w:val="center"/>
          </w:tcPr>
          <w:p w14:paraId="64BC5582"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Термоодяг, рукавиці з ПВХ покриттям, черевики на товстій підошві</w:t>
            </w:r>
          </w:p>
        </w:tc>
        <w:tc>
          <w:tcPr>
            <w:tcW w:w="1984" w:type="dxa"/>
            <w:vAlign w:val="center"/>
          </w:tcPr>
          <w:p w14:paraId="282942BB"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комплект на 6 міс</w:t>
            </w:r>
          </w:p>
        </w:tc>
        <w:tc>
          <w:tcPr>
            <w:tcW w:w="3260" w:type="dxa"/>
            <w:vAlign w:val="center"/>
          </w:tcPr>
          <w:p w14:paraId="51F1C5FE"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від низьких температур</w:t>
            </w:r>
          </w:p>
        </w:tc>
      </w:tr>
      <w:tr w:rsidR="00737ABE" w14:paraId="2BDA03CE" w14:textId="77777777">
        <w:tc>
          <w:tcPr>
            <w:tcW w:w="2122" w:type="dxa"/>
            <w:vAlign w:val="center"/>
          </w:tcPr>
          <w:p w14:paraId="5A9C8433"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Майстер зміни</w:t>
            </w:r>
          </w:p>
        </w:tc>
        <w:tc>
          <w:tcPr>
            <w:tcW w:w="2268" w:type="dxa"/>
            <w:vAlign w:val="center"/>
          </w:tcPr>
          <w:p w14:paraId="418876F0"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Світловідбивний жилет, каска, планшет з протоколом огляду</w:t>
            </w:r>
          </w:p>
        </w:tc>
        <w:tc>
          <w:tcPr>
            <w:tcW w:w="1984" w:type="dxa"/>
            <w:vAlign w:val="center"/>
          </w:tcPr>
          <w:p w14:paraId="2B47A9EF"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комплект на 12 міс</w:t>
            </w:r>
          </w:p>
        </w:tc>
        <w:tc>
          <w:tcPr>
            <w:tcW w:w="3260" w:type="dxa"/>
            <w:vAlign w:val="center"/>
          </w:tcPr>
          <w:p w14:paraId="774EFA02"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за процесом, ідентифікація відповідального</w:t>
            </w:r>
          </w:p>
        </w:tc>
      </w:tr>
    </w:tbl>
    <w:p w14:paraId="49AAE917" w14:textId="785825D3" w:rsidR="007D2BD2" w:rsidRDefault="007D2BD2"/>
    <w:p w14:paraId="68AFFF12" w14:textId="31709DF2" w:rsidR="007D2BD2" w:rsidRPr="007D2BD2" w:rsidRDefault="007D2BD2" w:rsidP="007D2BD2">
      <w:pPr>
        <w:jc w:val="right"/>
        <w:rPr>
          <w:rFonts w:ascii="Times New Roman" w:hAnsi="Times New Roman" w:cs="Times New Roman"/>
          <w:sz w:val="28"/>
          <w:szCs w:val="28"/>
          <w:lang w:val="uk-UA"/>
        </w:rPr>
      </w:pPr>
      <w:r w:rsidRPr="007D2BD2">
        <w:rPr>
          <w:rFonts w:ascii="Times New Roman" w:hAnsi="Times New Roman" w:cs="Times New Roman"/>
          <w:sz w:val="28"/>
          <w:szCs w:val="28"/>
          <w:lang w:val="uk-UA"/>
        </w:rPr>
        <w:lastRenderedPageBreak/>
        <w:t>Продовження таблиці 4.3</w:t>
      </w:r>
    </w:p>
    <w:tbl>
      <w:tblPr>
        <w:tblStyle w:val="aff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1984"/>
        <w:gridCol w:w="3260"/>
      </w:tblGrid>
      <w:tr w:rsidR="007D2BD2" w14:paraId="7DEBC406" w14:textId="77777777">
        <w:tc>
          <w:tcPr>
            <w:tcW w:w="2122" w:type="dxa"/>
            <w:vAlign w:val="center"/>
          </w:tcPr>
          <w:p w14:paraId="4B0F0B86" w14:textId="24A91DFE" w:rsidR="007D2BD2" w:rsidRPr="007D2BD2" w:rsidRDefault="007D2BD2" w:rsidP="007D2BD2">
            <w:pPr>
              <w:widowControl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p>
        </w:tc>
        <w:tc>
          <w:tcPr>
            <w:tcW w:w="2268" w:type="dxa"/>
            <w:vAlign w:val="center"/>
          </w:tcPr>
          <w:p w14:paraId="1B3A0400" w14:textId="1A2BA118" w:rsidR="007D2BD2" w:rsidRPr="007D2BD2" w:rsidRDefault="007D2BD2" w:rsidP="007D2BD2">
            <w:pPr>
              <w:widowControl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p>
        </w:tc>
        <w:tc>
          <w:tcPr>
            <w:tcW w:w="1984" w:type="dxa"/>
            <w:vAlign w:val="center"/>
          </w:tcPr>
          <w:p w14:paraId="1BB83231" w14:textId="257984F0" w:rsidR="007D2BD2" w:rsidRPr="007D2BD2" w:rsidRDefault="007D2BD2" w:rsidP="007D2BD2">
            <w:pPr>
              <w:widowControl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p>
        </w:tc>
        <w:tc>
          <w:tcPr>
            <w:tcW w:w="3260" w:type="dxa"/>
            <w:vAlign w:val="center"/>
          </w:tcPr>
          <w:p w14:paraId="046A5281" w14:textId="07803BFB" w:rsidR="007D2BD2" w:rsidRPr="007D2BD2" w:rsidRDefault="007D2BD2" w:rsidP="007D2BD2">
            <w:pPr>
              <w:widowControl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w:t>
            </w:r>
          </w:p>
        </w:tc>
      </w:tr>
      <w:tr w:rsidR="00737ABE" w14:paraId="3ECB9A94" w14:textId="77777777">
        <w:tc>
          <w:tcPr>
            <w:tcW w:w="2122" w:type="dxa"/>
            <w:vAlign w:val="center"/>
          </w:tcPr>
          <w:p w14:paraId="65D0D106"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Сервісний технік</w:t>
            </w:r>
          </w:p>
        </w:tc>
        <w:tc>
          <w:tcPr>
            <w:tcW w:w="2268" w:type="dxa"/>
            <w:vAlign w:val="center"/>
          </w:tcPr>
          <w:p w14:paraId="16EFAF32"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Окуляри, рукавички, комбінезон з антистатики</w:t>
            </w:r>
          </w:p>
        </w:tc>
        <w:tc>
          <w:tcPr>
            <w:tcW w:w="1984" w:type="dxa"/>
            <w:vAlign w:val="center"/>
          </w:tcPr>
          <w:p w14:paraId="0420C6BE"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комплект на 12 міс</w:t>
            </w:r>
          </w:p>
        </w:tc>
        <w:tc>
          <w:tcPr>
            <w:tcW w:w="3260" w:type="dxa"/>
            <w:vAlign w:val="center"/>
          </w:tcPr>
          <w:p w14:paraId="787515A0" w14:textId="77777777" w:rsidR="00737ABE" w:rsidRDefault="00B25C4D" w:rsidP="007D2BD2">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Захист під час роботи з холодильним обладнанням</w:t>
            </w:r>
          </w:p>
        </w:tc>
      </w:tr>
    </w:tbl>
    <w:p w14:paraId="23F5F88F" w14:textId="77777777" w:rsidR="00737ABE" w:rsidRDefault="00737ABE">
      <w:pPr>
        <w:widowControl w:val="0"/>
        <w:spacing w:after="0" w:line="360" w:lineRule="auto"/>
        <w:ind w:firstLine="709"/>
        <w:jc w:val="center"/>
        <w:rPr>
          <w:rFonts w:ascii="Times New Roman" w:eastAsia="Times New Roman" w:hAnsi="Times New Roman" w:cs="Times New Roman"/>
          <w:sz w:val="28"/>
          <w:szCs w:val="28"/>
        </w:rPr>
      </w:pPr>
    </w:p>
    <w:p w14:paraId="2E4D42CB" w14:textId="268C32CA"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наведений у табл. 4.3 доводить: забезпеченість працівників ЗІЗ на АТ «Рудь» становить 100 %. Фактична заміна спецодягу відбувається частіше нормативу на 10–15 %, що позитивно впливає на санітарно-гігієнічний стан робочих місць. Для уникнення травматизму проводиться щоденний передрейсовий технічний огляд навантажувачів і штабелерів. Технічні параметри контро</w:t>
      </w:r>
      <w:r w:rsidR="007D2BD2">
        <w:rPr>
          <w:rFonts w:ascii="Times New Roman" w:eastAsia="Times New Roman" w:hAnsi="Times New Roman" w:cs="Times New Roman"/>
          <w:sz w:val="28"/>
          <w:szCs w:val="28"/>
        </w:rPr>
        <w:t>люються за графіком (табл. 4.4).</w:t>
      </w:r>
    </w:p>
    <w:p w14:paraId="6B85360A" w14:textId="77777777" w:rsidR="007D2BD2" w:rsidRDefault="007D2BD2">
      <w:pPr>
        <w:widowControl w:val="0"/>
        <w:spacing w:after="0" w:line="360" w:lineRule="auto"/>
        <w:ind w:firstLine="709"/>
        <w:jc w:val="both"/>
        <w:rPr>
          <w:rFonts w:ascii="Times New Roman" w:eastAsia="Times New Roman" w:hAnsi="Times New Roman" w:cs="Times New Roman"/>
          <w:sz w:val="28"/>
          <w:szCs w:val="28"/>
        </w:rPr>
      </w:pPr>
    </w:p>
    <w:p w14:paraId="65082C1A"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4.4 – Технічні параметри графіку</w:t>
      </w:r>
    </w:p>
    <w:tbl>
      <w:tblPr>
        <w:tblStyle w:val="af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0"/>
        <w:gridCol w:w="1850"/>
        <w:gridCol w:w="2724"/>
        <w:gridCol w:w="2514"/>
      </w:tblGrid>
      <w:tr w:rsidR="00737ABE" w14:paraId="3AC90733" w14:textId="77777777">
        <w:trPr>
          <w:tblHeader/>
        </w:trPr>
        <w:tc>
          <w:tcPr>
            <w:tcW w:w="2540" w:type="dxa"/>
            <w:vAlign w:val="center"/>
          </w:tcPr>
          <w:p w14:paraId="0590D0CB"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Показник</w:t>
            </w:r>
          </w:p>
        </w:tc>
        <w:tc>
          <w:tcPr>
            <w:tcW w:w="1850" w:type="dxa"/>
            <w:vAlign w:val="center"/>
          </w:tcPr>
          <w:p w14:paraId="1FA6AC14"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Періодичність перевірки</w:t>
            </w:r>
          </w:p>
        </w:tc>
        <w:tc>
          <w:tcPr>
            <w:tcW w:w="2724" w:type="dxa"/>
            <w:vAlign w:val="center"/>
          </w:tcPr>
          <w:p w14:paraId="582434C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Допустиме відхилення</w:t>
            </w:r>
          </w:p>
        </w:tc>
        <w:tc>
          <w:tcPr>
            <w:tcW w:w="2514" w:type="dxa"/>
            <w:vAlign w:val="center"/>
          </w:tcPr>
          <w:p w14:paraId="000AD63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Відповідальний</w:t>
            </w:r>
          </w:p>
        </w:tc>
      </w:tr>
      <w:tr w:rsidR="00737ABE" w14:paraId="248B60AB" w14:textId="77777777">
        <w:tc>
          <w:tcPr>
            <w:tcW w:w="2540" w:type="dxa"/>
            <w:vAlign w:val="center"/>
          </w:tcPr>
          <w:p w14:paraId="4D25F5B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зарядки акумулятора</w:t>
            </w:r>
          </w:p>
        </w:tc>
        <w:tc>
          <w:tcPr>
            <w:tcW w:w="1850" w:type="dxa"/>
            <w:vAlign w:val="center"/>
          </w:tcPr>
          <w:p w14:paraId="44511C5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Щозміни</w:t>
            </w:r>
          </w:p>
        </w:tc>
        <w:tc>
          <w:tcPr>
            <w:tcW w:w="2724" w:type="dxa"/>
            <w:vAlign w:val="center"/>
          </w:tcPr>
          <w:p w14:paraId="76B916C9"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80 % від ємності</w:t>
            </w:r>
          </w:p>
        </w:tc>
        <w:tc>
          <w:tcPr>
            <w:tcW w:w="2514" w:type="dxa"/>
            <w:vAlign w:val="center"/>
          </w:tcPr>
          <w:p w14:paraId="35AC0D6A"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Механік зміни</w:t>
            </w:r>
          </w:p>
        </w:tc>
      </w:tr>
      <w:tr w:rsidR="00737ABE" w14:paraId="69E2D238" w14:textId="77777777">
        <w:tc>
          <w:tcPr>
            <w:tcW w:w="2540" w:type="dxa"/>
            <w:vAlign w:val="center"/>
          </w:tcPr>
          <w:p w14:paraId="12084CB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Гальмівна система</w:t>
            </w:r>
          </w:p>
        </w:tc>
        <w:tc>
          <w:tcPr>
            <w:tcW w:w="1850" w:type="dxa"/>
            <w:vAlign w:val="center"/>
          </w:tcPr>
          <w:p w14:paraId="63733AE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Щотижня</w:t>
            </w:r>
          </w:p>
        </w:tc>
        <w:tc>
          <w:tcPr>
            <w:tcW w:w="2724" w:type="dxa"/>
            <w:vAlign w:val="center"/>
          </w:tcPr>
          <w:p w14:paraId="56A89660"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Без підтікання гідрорідини</w:t>
            </w:r>
          </w:p>
        </w:tc>
        <w:tc>
          <w:tcPr>
            <w:tcW w:w="2514" w:type="dxa"/>
            <w:vAlign w:val="center"/>
          </w:tcPr>
          <w:p w14:paraId="1C9DB985"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Механік</w:t>
            </w:r>
          </w:p>
        </w:tc>
      </w:tr>
      <w:tr w:rsidR="00737ABE" w14:paraId="42B5F1A5" w14:textId="77777777">
        <w:tc>
          <w:tcPr>
            <w:tcW w:w="2540" w:type="dxa"/>
            <w:vAlign w:val="center"/>
          </w:tcPr>
          <w:p w14:paraId="3DA7A34F"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Стан шин та коліс</w:t>
            </w:r>
          </w:p>
        </w:tc>
        <w:tc>
          <w:tcPr>
            <w:tcW w:w="1850" w:type="dxa"/>
            <w:vAlign w:val="center"/>
          </w:tcPr>
          <w:p w14:paraId="6330D5E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Щозміни</w:t>
            </w:r>
          </w:p>
        </w:tc>
        <w:tc>
          <w:tcPr>
            <w:tcW w:w="2724" w:type="dxa"/>
            <w:vAlign w:val="center"/>
          </w:tcPr>
          <w:p w14:paraId="638BE932"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Знос ≤ 20 %</w:t>
            </w:r>
          </w:p>
        </w:tc>
        <w:tc>
          <w:tcPr>
            <w:tcW w:w="2514" w:type="dxa"/>
            <w:vAlign w:val="center"/>
          </w:tcPr>
          <w:p w14:paraId="097E05E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Водій</w:t>
            </w:r>
          </w:p>
        </w:tc>
      </w:tr>
      <w:tr w:rsidR="00737ABE" w14:paraId="6ADBDFB9" w14:textId="77777777">
        <w:tc>
          <w:tcPr>
            <w:tcW w:w="2540" w:type="dxa"/>
            <w:vAlign w:val="center"/>
          </w:tcPr>
          <w:p w14:paraId="590428A6"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Справність звукових сигналів</w:t>
            </w:r>
          </w:p>
        </w:tc>
        <w:tc>
          <w:tcPr>
            <w:tcW w:w="1850" w:type="dxa"/>
            <w:vAlign w:val="center"/>
          </w:tcPr>
          <w:p w14:paraId="0F983CC1"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Щозміни</w:t>
            </w:r>
          </w:p>
        </w:tc>
        <w:tc>
          <w:tcPr>
            <w:tcW w:w="2724" w:type="dxa"/>
            <w:vAlign w:val="center"/>
          </w:tcPr>
          <w:p w14:paraId="5E5F606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 працездатність</w:t>
            </w:r>
          </w:p>
        </w:tc>
        <w:tc>
          <w:tcPr>
            <w:tcW w:w="2514" w:type="dxa"/>
            <w:vAlign w:val="center"/>
          </w:tcPr>
          <w:p w14:paraId="0C0304CD"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Водій</w:t>
            </w:r>
          </w:p>
        </w:tc>
      </w:tr>
      <w:tr w:rsidR="00737ABE" w14:paraId="57A44474" w14:textId="77777777">
        <w:tc>
          <w:tcPr>
            <w:tcW w:w="2540" w:type="dxa"/>
            <w:vAlign w:val="center"/>
          </w:tcPr>
          <w:p w14:paraId="10229F57"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Перевірка підіймального ланцюга</w:t>
            </w:r>
          </w:p>
        </w:tc>
        <w:tc>
          <w:tcPr>
            <w:tcW w:w="1850" w:type="dxa"/>
            <w:vAlign w:val="center"/>
          </w:tcPr>
          <w:p w14:paraId="1B478C13"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раз/місяць</w:t>
            </w:r>
          </w:p>
        </w:tc>
        <w:tc>
          <w:tcPr>
            <w:tcW w:w="2724" w:type="dxa"/>
            <w:vAlign w:val="center"/>
          </w:tcPr>
          <w:p w14:paraId="22D5629C"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дефектів</w:t>
            </w:r>
          </w:p>
        </w:tc>
        <w:tc>
          <w:tcPr>
            <w:tcW w:w="2514" w:type="dxa"/>
            <w:vAlign w:val="center"/>
          </w:tcPr>
          <w:p w14:paraId="6F34CCDE" w14:textId="77777777" w:rsidR="00737ABE" w:rsidRDefault="00B25C4D">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Інженер з ОП</w:t>
            </w:r>
          </w:p>
        </w:tc>
      </w:tr>
    </w:tbl>
    <w:p w14:paraId="53E2EDE1" w14:textId="77777777" w:rsidR="00737ABE" w:rsidRDefault="00737ABE">
      <w:pPr>
        <w:widowControl w:val="0"/>
        <w:spacing w:after="0"/>
        <w:jc w:val="center"/>
        <w:rPr>
          <w:rFonts w:ascii="Times New Roman" w:eastAsia="Times New Roman" w:hAnsi="Times New Roman" w:cs="Times New Roman"/>
          <w:sz w:val="28"/>
          <w:szCs w:val="28"/>
        </w:rPr>
      </w:pPr>
    </w:p>
    <w:p w14:paraId="43CCC57A" w14:textId="77777777" w:rsidR="00737ABE" w:rsidRDefault="00B25C4D">
      <w:pPr>
        <w:widowControl w:val="0"/>
        <w:tabs>
          <w:tab w:val="left" w:pos="70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 видно із таблиці, протягом 2025 р. не зареєстровано жодного випадку поломки техніки під час виконання Н-Р робіт, що підтверджує ефективність системи техоглядів.</w:t>
      </w:r>
    </w:p>
    <w:p w14:paraId="21C0B303" w14:textId="77777777" w:rsidR="00737ABE" w:rsidRDefault="00B25C4D">
      <w:pPr>
        <w:widowControl w:val="0"/>
        <w:tabs>
          <w:tab w:val="left" w:pos="70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оцінки ризиків використовується матриця, що враховує ймовірність події (Р) і ступінь тяжкості наслідків (S). Рівень ризику (R) визначають за формулою:</w:t>
      </w:r>
    </w:p>
    <w:p w14:paraId="153894B9" w14:textId="255A59B6" w:rsidR="007D2BD2" w:rsidRDefault="00B25C4D" w:rsidP="007D2BD2">
      <w:pPr>
        <w:widowControl w:val="0"/>
        <w:tabs>
          <w:tab w:val="left" w:pos="709"/>
        </w:tabs>
        <w:spacing w:after="0" w:line="36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R= Р×S, </w:t>
      </w:r>
      <w:r w:rsidR="002229F3">
        <w:rPr>
          <w:rFonts w:ascii="Times New Roman" w:eastAsia="Times New Roman" w:hAnsi="Times New Roman" w:cs="Times New Roman"/>
          <w:sz w:val="28"/>
          <w:szCs w:val="28"/>
          <w:lang w:val="uk-UA"/>
        </w:rPr>
        <w:t xml:space="preserve">                </w:t>
      </w:r>
      <w:r w:rsidR="007D1BCF">
        <w:rPr>
          <w:rFonts w:ascii="Times New Roman" w:eastAsia="Times New Roman" w:hAnsi="Times New Roman" w:cs="Times New Roman"/>
          <w:sz w:val="28"/>
          <w:szCs w:val="28"/>
          <w:lang w:val="uk-UA"/>
        </w:rPr>
        <w:t xml:space="preserve">       </w:t>
      </w:r>
      <w:r w:rsidR="007D2BD2">
        <w:rPr>
          <w:rFonts w:ascii="Times New Roman" w:eastAsia="Times New Roman" w:hAnsi="Times New Roman" w:cs="Times New Roman"/>
          <w:sz w:val="28"/>
          <w:szCs w:val="28"/>
          <w:lang w:val="uk-UA"/>
        </w:rPr>
        <w:t xml:space="preserve">                  </w:t>
      </w:r>
      <w:r w:rsidR="007D1BCF">
        <w:rPr>
          <w:rFonts w:ascii="Times New Roman" w:eastAsia="Times New Roman" w:hAnsi="Times New Roman" w:cs="Times New Roman"/>
          <w:sz w:val="28"/>
          <w:szCs w:val="28"/>
          <w:lang w:val="uk-UA"/>
        </w:rPr>
        <w:t xml:space="preserve">                 (4</w:t>
      </w:r>
      <w:r w:rsidR="007D1BCF" w:rsidRPr="000B4108">
        <w:rPr>
          <w:rFonts w:ascii="Times New Roman" w:eastAsia="Times New Roman" w:hAnsi="Times New Roman" w:cs="Times New Roman"/>
          <w:sz w:val="28"/>
          <w:szCs w:val="28"/>
        </w:rPr>
        <w:t>.1)</w:t>
      </w:r>
    </w:p>
    <w:p w14:paraId="78A03DD2" w14:textId="2D4D9ACE" w:rsidR="00737ABE" w:rsidRPr="002229F3" w:rsidRDefault="002229F3">
      <w:pPr>
        <w:widowControl w:val="0"/>
        <w:tabs>
          <w:tab w:val="left" w:pos="709"/>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14:paraId="3670A949" w14:textId="503C384A" w:rsidR="00737ABE" w:rsidRDefault="002229F3" w:rsidP="007D2BD2">
      <w:pPr>
        <w:widowControl w:val="0"/>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д</w:t>
      </w:r>
      <w:r>
        <w:rPr>
          <w:rFonts w:ascii="Times New Roman" w:eastAsia="Times New Roman" w:hAnsi="Times New Roman" w:cs="Times New Roman"/>
          <w:sz w:val="28"/>
          <w:szCs w:val="28"/>
        </w:rPr>
        <w:t>е P</w:t>
      </w:r>
      <w:r w:rsidR="007D2BD2">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rPr>
        <w:t>ймовірність виникнення небезпечної події (визначається за табл. 4.5);</w:t>
      </w:r>
    </w:p>
    <w:p w14:paraId="1B1B2313" w14:textId="79C34CD0" w:rsidR="00737ABE" w:rsidRDefault="007D2BD2" w:rsidP="007D2BD2">
      <w:pPr>
        <w:widowControl w:val="0"/>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sidR="00B25C4D">
        <w:rPr>
          <w:rFonts w:ascii="Times New Roman" w:eastAsia="Times New Roman" w:hAnsi="Times New Roman" w:cs="Times New Roman"/>
          <w:sz w:val="28"/>
          <w:szCs w:val="28"/>
        </w:rPr>
        <w:t>S</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B25C4D">
        <w:rPr>
          <w:rFonts w:ascii="Times New Roman" w:eastAsia="Times New Roman" w:hAnsi="Times New Roman" w:cs="Times New Roman"/>
          <w:sz w:val="28"/>
          <w:szCs w:val="28"/>
        </w:rPr>
        <w:t>ступінь тяжкості наслідків події, бали.</w:t>
      </w:r>
    </w:p>
    <w:p w14:paraId="5466C4FE" w14:textId="77777777" w:rsidR="007D2BD2" w:rsidRDefault="007D2BD2" w:rsidP="007D2BD2">
      <w:pPr>
        <w:widowControl w:val="0"/>
        <w:tabs>
          <w:tab w:val="left" w:pos="709"/>
        </w:tabs>
        <w:spacing w:after="0" w:line="360" w:lineRule="auto"/>
        <w:jc w:val="both"/>
        <w:rPr>
          <w:rFonts w:ascii="Times New Roman" w:eastAsia="Times New Roman" w:hAnsi="Times New Roman" w:cs="Times New Roman"/>
          <w:sz w:val="28"/>
          <w:szCs w:val="28"/>
        </w:rPr>
      </w:pPr>
    </w:p>
    <w:p w14:paraId="7B1D434D" w14:textId="5F8418DA" w:rsidR="00737ABE" w:rsidRDefault="00B25C4D">
      <w:pPr>
        <w:widowControl w:val="0"/>
        <w:tabs>
          <w:tab w:val="left" w:pos="709"/>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4.</w:t>
      </w:r>
      <w:r w:rsidR="002229F3">
        <w:rPr>
          <w:rFonts w:ascii="Times New Roman" w:eastAsia="Times New Roman" w:hAnsi="Times New Roman" w:cs="Times New Roman"/>
          <w:sz w:val="28"/>
          <w:szCs w:val="28"/>
          <w:lang w:val="uk-UA"/>
        </w:rPr>
        <w:t>5</w:t>
      </w:r>
      <w:r>
        <w:rPr>
          <w:rFonts w:ascii="Times New Roman" w:eastAsia="Times New Roman" w:hAnsi="Times New Roman" w:cs="Times New Roman"/>
          <w:sz w:val="28"/>
          <w:szCs w:val="28"/>
        </w:rPr>
        <w:t xml:space="preserve"> – Матриця ризиків</w:t>
      </w:r>
    </w:p>
    <w:tbl>
      <w:tblPr>
        <w:tblStyle w:val="aff2"/>
        <w:tblW w:w="94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02"/>
        <w:gridCol w:w="1275"/>
        <w:gridCol w:w="2276"/>
      </w:tblGrid>
      <w:tr w:rsidR="00737ABE" w14:paraId="7CC29F19" w14:textId="77777777">
        <w:trPr>
          <w:tblHeader/>
          <w:jc w:val="center"/>
        </w:trPr>
        <w:tc>
          <w:tcPr>
            <w:tcW w:w="4390" w:type="dxa"/>
            <w:vAlign w:val="center"/>
          </w:tcPr>
          <w:p w14:paraId="2CABD20A"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Потенційно небезпечний фактор</w:t>
            </w:r>
          </w:p>
        </w:tc>
        <w:tc>
          <w:tcPr>
            <w:tcW w:w="1502" w:type="dxa"/>
            <w:vAlign w:val="center"/>
          </w:tcPr>
          <w:p w14:paraId="56A5A738"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Ймовірність (Р)</w:t>
            </w:r>
          </w:p>
        </w:tc>
        <w:tc>
          <w:tcPr>
            <w:tcW w:w="1275" w:type="dxa"/>
            <w:vAlign w:val="center"/>
          </w:tcPr>
          <w:p w14:paraId="2C0CE42A"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Тяжкість (S)</w:t>
            </w:r>
          </w:p>
        </w:tc>
        <w:tc>
          <w:tcPr>
            <w:tcW w:w="2276" w:type="dxa"/>
            <w:vAlign w:val="center"/>
          </w:tcPr>
          <w:p w14:paraId="0599EA6A"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ризику (R)</w:t>
            </w:r>
          </w:p>
        </w:tc>
      </w:tr>
      <w:tr w:rsidR="00737ABE" w14:paraId="6FA6DD9D" w14:textId="77777777">
        <w:trPr>
          <w:jc w:val="center"/>
        </w:trPr>
        <w:tc>
          <w:tcPr>
            <w:tcW w:w="4390" w:type="dxa"/>
            <w:vAlign w:val="center"/>
          </w:tcPr>
          <w:p w14:paraId="515E83EF"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Наїзд навантажувача на пішохода</w:t>
            </w:r>
          </w:p>
        </w:tc>
        <w:tc>
          <w:tcPr>
            <w:tcW w:w="1502" w:type="dxa"/>
            <w:vAlign w:val="center"/>
          </w:tcPr>
          <w:p w14:paraId="31F8396C"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275" w:type="dxa"/>
            <w:vAlign w:val="center"/>
          </w:tcPr>
          <w:p w14:paraId="1ABFB6A8"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276" w:type="dxa"/>
            <w:vAlign w:val="center"/>
          </w:tcPr>
          <w:p w14:paraId="47CF1D61"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(середній)</w:t>
            </w:r>
          </w:p>
        </w:tc>
      </w:tr>
      <w:tr w:rsidR="00737ABE" w14:paraId="36557CAC" w14:textId="77777777">
        <w:trPr>
          <w:jc w:val="center"/>
        </w:trPr>
        <w:tc>
          <w:tcPr>
            <w:tcW w:w="4390" w:type="dxa"/>
            <w:vAlign w:val="center"/>
          </w:tcPr>
          <w:p w14:paraId="6F90C5E5"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Падіння вантажу з палети</w:t>
            </w:r>
          </w:p>
        </w:tc>
        <w:tc>
          <w:tcPr>
            <w:tcW w:w="1502" w:type="dxa"/>
            <w:vAlign w:val="center"/>
          </w:tcPr>
          <w:p w14:paraId="2004D7C2"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5" w:type="dxa"/>
            <w:vAlign w:val="center"/>
          </w:tcPr>
          <w:p w14:paraId="74D5E0CD"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276" w:type="dxa"/>
            <w:vAlign w:val="center"/>
          </w:tcPr>
          <w:p w14:paraId="4C1E0292"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(низький)</w:t>
            </w:r>
          </w:p>
        </w:tc>
      </w:tr>
      <w:tr w:rsidR="00737ABE" w14:paraId="67C79393" w14:textId="77777777">
        <w:trPr>
          <w:jc w:val="center"/>
        </w:trPr>
        <w:tc>
          <w:tcPr>
            <w:tcW w:w="4390" w:type="dxa"/>
            <w:vAlign w:val="center"/>
          </w:tcPr>
          <w:p w14:paraId="089C9FF7"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Переохолодження працівників</w:t>
            </w:r>
          </w:p>
        </w:tc>
        <w:tc>
          <w:tcPr>
            <w:tcW w:w="1502" w:type="dxa"/>
            <w:vAlign w:val="center"/>
          </w:tcPr>
          <w:p w14:paraId="7BB17329"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275" w:type="dxa"/>
            <w:vAlign w:val="center"/>
          </w:tcPr>
          <w:p w14:paraId="619BE115"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276" w:type="dxa"/>
            <w:vAlign w:val="center"/>
          </w:tcPr>
          <w:p w14:paraId="3416BFC4"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 (середній)</w:t>
            </w:r>
          </w:p>
        </w:tc>
      </w:tr>
      <w:tr w:rsidR="00737ABE" w14:paraId="6D15F6E8" w14:textId="77777777">
        <w:trPr>
          <w:jc w:val="center"/>
        </w:trPr>
        <w:tc>
          <w:tcPr>
            <w:tcW w:w="4390" w:type="dxa"/>
            <w:vAlign w:val="center"/>
          </w:tcPr>
          <w:p w14:paraId="6E755247"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Прослизання на підлозі</w:t>
            </w:r>
          </w:p>
        </w:tc>
        <w:tc>
          <w:tcPr>
            <w:tcW w:w="1502" w:type="dxa"/>
            <w:vAlign w:val="center"/>
          </w:tcPr>
          <w:p w14:paraId="25E272DE"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5" w:type="dxa"/>
            <w:vAlign w:val="center"/>
          </w:tcPr>
          <w:p w14:paraId="7B5D78E6"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276" w:type="dxa"/>
            <w:vAlign w:val="center"/>
          </w:tcPr>
          <w:p w14:paraId="4BF40FFB"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 (середній)</w:t>
            </w:r>
          </w:p>
        </w:tc>
      </w:tr>
      <w:tr w:rsidR="00737ABE" w14:paraId="222CE2B6" w14:textId="77777777">
        <w:trPr>
          <w:jc w:val="center"/>
        </w:trPr>
        <w:tc>
          <w:tcPr>
            <w:tcW w:w="4390" w:type="dxa"/>
            <w:vAlign w:val="center"/>
          </w:tcPr>
          <w:p w14:paraId="7EAE239B"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Ураження струмом під час зарядки акумулятора</w:t>
            </w:r>
          </w:p>
        </w:tc>
        <w:tc>
          <w:tcPr>
            <w:tcW w:w="1502" w:type="dxa"/>
            <w:vAlign w:val="center"/>
          </w:tcPr>
          <w:p w14:paraId="7998DEED"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5" w:type="dxa"/>
            <w:vAlign w:val="center"/>
          </w:tcPr>
          <w:p w14:paraId="78AD2068"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276" w:type="dxa"/>
            <w:vAlign w:val="center"/>
          </w:tcPr>
          <w:p w14:paraId="24C12ECB" w14:textId="77777777" w:rsidR="00737ABE" w:rsidRDefault="00B25C4D">
            <w:pPr>
              <w:widowControl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(низький)</w:t>
            </w:r>
          </w:p>
        </w:tc>
      </w:tr>
    </w:tbl>
    <w:p w14:paraId="2F02261A" w14:textId="77777777" w:rsidR="00737ABE" w:rsidRDefault="00737ABE">
      <w:pPr>
        <w:widowControl w:val="0"/>
        <w:spacing w:after="0"/>
        <w:ind w:firstLine="709"/>
        <w:jc w:val="center"/>
        <w:rPr>
          <w:rFonts w:ascii="Times New Roman" w:eastAsia="Times New Roman" w:hAnsi="Times New Roman" w:cs="Times New Roman"/>
          <w:sz w:val="28"/>
          <w:szCs w:val="28"/>
        </w:rPr>
      </w:pPr>
    </w:p>
    <w:p w14:paraId="007C7FF4"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навантажувально-розвантажувальних робіт на АТ «Рудь» побудована відповідно до норм безпеки й санітарії. Чітке зонування території, планові техогляди, стовідсоткове забезпечення ЗІЗ та підтримка нормативного мікроклімату забезпечують низький рівень виробничого травматизму і високу збереженість вантажів. Підприємство системно вдосконалює логістику «холодового ланцюга», зберігаючи безпеку працівників на всіх етапах навантаження та транспортування.</w:t>
      </w:r>
    </w:p>
    <w:p w14:paraId="43455236" w14:textId="77777777" w:rsidR="00737ABE" w:rsidRDefault="00737ABE">
      <w:pPr>
        <w:widowControl w:val="0"/>
        <w:spacing w:after="0" w:line="360" w:lineRule="auto"/>
        <w:ind w:firstLine="720"/>
        <w:jc w:val="both"/>
        <w:rPr>
          <w:rFonts w:ascii="Times New Roman" w:eastAsia="Times New Roman" w:hAnsi="Times New Roman" w:cs="Times New Roman"/>
          <w:sz w:val="28"/>
          <w:szCs w:val="28"/>
        </w:rPr>
      </w:pPr>
    </w:p>
    <w:p w14:paraId="3B184D66" w14:textId="52471EB2" w:rsidR="00737ABE" w:rsidRDefault="00B25C4D" w:rsidP="007D1BCF">
      <w:pPr>
        <w:pStyle w:val="2"/>
        <w:keepNext w:val="0"/>
        <w:keepLines w:val="0"/>
        <w:widowControl w:val="0"/>
        <w:spacing w:before="0" w:line="360" w:lineRule="auto"/>
        <w:ind w:firstLine="720"/>
        <w:rPr>
          <w:b w:val="0"/>
          <w:bCs w:val="0"/>
        </w:rPr>
      </w:pPr>
      <w:bookmarkStart w:id="36" w:name="_Toc231386705"/>
      <w:r>
        <w:rPr>
          <w:b w:val="0"/>
          <w:bCs w:val="0"/>
        </w:rPr>
        <w:t>4.6. Електробезпека та технічне обслуговування холодильних установок</w:t>
      </w:r>
      <w:bookmarkEnd w:id="36"/>
    </w:p>
    <w:p w14:paraId="0D717F9D" w14:textId="77777777" w:rsidR="007D2BD2" w:rsidRPr="007D2BD2" w:rsidRDefault="007D2BD2" w:rsidP="007D2BD2"/>
    <w:p w14:paraId="2E5E12D4" w14:textId="77777777" w:rsidR="00737ABE" w:rsidRDefault="00B25C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Усі холодильні агрегати та компресорні станції живляться від окремої лінії з автоматичними вимикачами й системою заземлення. Обслуговування обладнання виконують фахівці з відповідною групою допуску з електробезпеки. Перед початком робіт перевіряється відсутність напруги, на рубильниках установлюються плакати «Не вмикати – працюють люди».</w:t>
      </w:r>
    </w:p>
    <w:p w14:paraId="6A052182"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Під час сервісу холодильної системи застосовується герметичний інструмент і вакуумні насоси для запобігання витоку холодоагенту. Робота з фреонами проводиться у вентильованих приміщеннях, персонал забезпечений респіраторами та захисними окулярами. Витоки перевіряють електронними течошукачами. Зібрані відпрацьовані фреони передаються спеціалізованим підприємствам для утилізації. Усі холодильні агрегати, компресорні станції та допоміжні електродвигуни живляться від окремої електромережі 380 В з автоматичними вимикачами, системою захисного заземлення та диференційного відключення. Розподільчі щити розташовані в захищених шафах із попереджувальними написами та індикаторами напруги. Для запобігання випадковому включенню обладнання під час ремонту діє процедура Lосkоut/Tаgоut (блокування та маркування джерел живлення). На кожному вимикачі підвішується табличка </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Не вмикати – працюють люди</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із підписом відповідального працівника. Перед початком робіт черговий електромонтер проводить:</w:t>
      </w:r>
    </w:p>
    <w:p w14:paraId="61E377E7" w14:textId="77777777" w:rsidR="00737ABE" w:rsidRDefault="00B25C4D">
      <w:pPr>
        <w:widowControl w:val="0"/>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перевірку справності інструменту та діелектричних засобів;</w:t>
      </w:r>
    </w:p>
    <w:p w14:paraId="6E7BC689" w14:textId="77777777" w:rsidR="00737ABE" w:rsidRDefault="00B25C4D">
      <w:pPr>
        <w:widowControl w:val="0"/>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тестування відсутності напруги фазовим індикатором;</w:t>
      </w:r>
    </w:p>
    <w:p w14:paraId="1D7C6C02" w14:textId="77777777" w:rsidR="00737ABE" w:rsidRDefault="00B25C4D">
      <w:pPr>
        <w:widowControl w:val="0"/>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заземлення корпусів обладнання переносними шинами;</w:t>
      </w:r>
    </w:p>
    <w:p w14:paraId="4948547B" w14:textId="77777777" w:rsidR="00737ABE" w:rsidRDefault="00B25C4D">
      <w:pPr>
        <w:widowControl w:val="0"/>
        <w:numPr>
          <w:ilvl w:val="0"/>
          <w:numId w:val="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перевірку опору ізоляції кабелів і двигунів (не менше 0,5 МОм при мегометрах 500 В).</w:t>
      </w:r>
    </w:p>
    <w:p w14:paraId="76DDBEA8" w14:textId="1DBC79F8"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Холодильне обладнання експлуатується в режимі безперервної дії, тому технічне обслуговування виконується згідно з затвердженим регламентом</w:t>
      </w:r>
      <w:r w:rsidR="00FA52C4" w:rsidRPr="00FA52C4">
        <w:rPr>
          <w:rFonts w:ascii="Times New Roman" w:eastAsia="Times New Roman" w:hAnsi="Times New Roman" w:cs="Times New Roman"/>
          <w:color w:val="000000"/>
          <w:sz w:val="28"/>
          <w:szCs w:val="28"/>
        </w:rPr>
        <w:t xml:space="preserve"> [1</w:t>
      </w:r>
      <w:r w:rsidR="000D13AA" w:rsidRPr="000D13AA">
        <w:rPr>
          <w:rFonts w:ascii="Times New Roman" w:eastAsia="Times New Roman" w:hAnsi="Times New Roman" w:cs="Times New Roman"/>
          <w:color w:val="000000"/>
          <w:sz w:val="28"/>
          <w:szCs w:val="28"/>
        </w:rPr>
        <w:t>9</w:t>
      </w:r>
      <w:r w:rsidR="00FA52C4" w:rsidRPr="00FA52C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33E83A47" w14:textId="77777777"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ТО-1 – щотижневий огляд стану компресорів, арматури, контурів подачі холодоагенту, перевірка рівня мастила;</w:t>
      </w:r>
    </w:p>
    <w:p w14:paraId="6F108A62" w14:textId="77777777"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ТО-2 – щомісячна перевірка герметичності систем, очищення конденсаторів і фільтрів;</w:t>
      </w:r>
    </w:p>
    <w:p w14:paraId="6899D493" w14:textId="77777777" w:rsidR="00737ABE" w:rsidRDefault="00B25C4D">
      <w:pPr>
        <w:widowControl w:val="0"/>
        <w:numPr>
          <w:ilvl w:val="0"/>
          <w:numId w:val="3"/>
        </w:numPr>
        <w:pBdr>
          <w:top w:val="nil"/>
          <w:left w:val="nil"/>
          <w:bottom w:val="nil"/>
          <w:right w:val="nil"/>
          <w:between w:val="nil"/>
        </w:pBdr>
        <w:spacing w:after="0" w:line="360" w:lineRule="auto"/>
        <w:ind w:left="0" w:firstLine="709"/>
        <w:jc w:val="both"/>
        <w:rPr>
          <w:color w:val="000000"/>
        </w:rPr>
      </w:pPr>
      <w:r>
        <w:rPr>
          <w:rFonts w:ascii="Times New Roman" w:eastAsia="Times New Roman" w:hAnsi="Times New Roman" w:cs="Times New Roman"/>
          <w:color w:val="000000"/>
          <w:sz w:val="28"/>
          <w:szCs w:val="28"/>
        </w:rPr>
        <w:t>Сезонне обслуговування – перед початком літнього сезону проводиться калібрування датчиків температури, аналіз ефективності та заміна фреону за потреби.</w:t>
      </w:r>
    </w:p>
    <w:p w14:paraId="707CF8B8" w14:textId="2B7AC18B"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Всі роботи виконують технічні спеціалісти з допуском не нижче  І і ІІ групи з електробезпеки, атестовані за НПАОП 40.1-1.21-98</w:t>
      </w:r>
      <w:r w:rsidR="00FA52C4" w:rsidRPr="00FA52C4">
        <w:rPr>
          <w:rFonts w:ascii="Times New Roman" w:eastAsia="Times New Roman" w:hAnsi="Times New Roman" w:cs="Times New Roman"/>
          <w:color w:val="000000"/>
          <w:sz w:val="28"/>
          <w:szCs w:val="28"/>
        </w:rPr>
        <w:t xml:space="preserve"> [1</w:t>
      </w:r>
      <w:r w:rsidR="00FC3025" w:rsidRPr="00FC3025">
        <w:rPr>
          <w:rFonts w:ascii="Times New Roman" w:eastAsia="Times New Roman" w:hAnsi="Times New Roman" w:cs="Times New Roman"/>
          <w:color w:val="000000"/>
          <w:sz w:val="28"/>
          <w:szCs w:val="28"/>
        </w:rPr>
        <w:t>9</w:t>
      </w:r>
      <w:r w:rsidR="00FA52C4" w:rsidRPr="00FA52C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Фреони (R404 А, R507 А) застосовуються як холодоагенти з низьким потенціалом глобального потепління. Під час сервісу використовують герметичний інструмент, вакуумні насоси та електронні шукачі для запобігання витоку газу.</w:t>
      </w:r>
    </w:p>
    <w:p w14:paraId="055EAB93" w14:textId="7BDDD66F" w:rsidR="00737ABE" w:rsidRDefault="00B25C4D">
      <w:pPr>
        <w:widowControl w:val="0"/>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Роботи проводяться в провітрюваних приміщеннях із примусовою вентиляцією, кратність обміну повітря не менше 8 разів/год. Кожна система оснащена постійними датчиками витоку фреону з виходом сигналу в диспетчерський пункт. При спрацюванні системи подається світловий і звуковий сигнал. Локалізація місця витоку виконується електронними шукачами з чутливістю 3 г/рік. Відібраний відпрацьований холодоагент збирається в герметичні балони з маркуванням і передається ліцензованому підприємству для регенерації або знешкодження. Утилізація здійснюється відповідно до вимог Монреальського протоколу та чинного екологічного законодавства України [</w:t>
      </w:r>
      <w:r w:rsidR="00FC3025" w:rsidRPr="00FC3025">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w:t>
      </w:r>
    </w:p>
    <w:p w14:paraId="1BE8DC47" w14:textId="77777777" w:rsidR="00737ABE" w:rsidRDefault="00B25C4D">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роботи з обслуговування холодильного устаткування виконують не менше двох працівників – один безпосередньо працює, інший контролює процес. </w:t>
      </w:r>
    </w:p>
    <w:p w14:paraId="4F575A45" w14:textId="77777777" w:rsidR="00737ABE" w:rsidRDefault="00B25C4D">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запуском обладнання після ремонту проводиться пробний пуск без навантаження. </w:t>
      </w:r>
    </w:p>
    <w:p w14:paraId="652EF809" w14:textId="77777777" w:rsidR="00737ABE" w:rsidRDefault="00B25C4D">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Усі випадки відхилень від норм фіксуються в журналі обліку. </w:t>
      </w:r>
    </w:p>
    <w:p w14:paraId="55EE4B7B" w14:textId="77777777" w:rsidR="00737ABE" w:rsidRDefault="00B25C4D">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Працівники проходять щорічне спеціальне навчання з безпеки під час обігу холодоагентів і роботи з високотисковими системами.</w:t>
      </w:r>
    </w:p>
    <w:p w14:paraId="31D2A233" w14:textId="77777777" w:rsidR="00737ABE" w:rsidRDefault="00B25C4D">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території підприємства діє добровільна пожежна дружина. Приміщення складів і гаражів обладнані пожежною сигналізацією, системами димовидалення та автоматичними вогнегасними установками. Усі транспортні засоби обладнані вогнегасником, аптечкою, знаком аварійної зупинки. На видимих місцях розміщені схеми евакуації. Працівники щорічно проходять інструктаж і практичні тренування з користування первинними засобами гасіння.</w:t>
      </w:r>
    </w:p>
    <w:p w14:paraId="78A5434F" w14:textId="77777777" w:rsidR="00737ABE" w:rsidRDefault="00B25C4D">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Особлива увага приділяється безпеці при заправці холодильних установок </w:t>
      </w:r>
      <w:r>
        <w:rPr>
          <w:rFonts w:ascii="Times New Roman" w:eastAsia="Times New Roman" w:hAnsi="Times New Roman" w:cs="Times New Roman"/>
          <w:sz w:val="28"/>
          <w:szCs w:val="28"/>
        </w:rPr>
        <w:lastRenderedPageBreak/>
        <w:t>та роботі з паливом. Заборонено куріння на території складів та стоянки транспорту. Усі паливні зони віддалені від будівель не менше ніж на 25 метрів. Виробничі приміщення обладнані припливно-витяжною вентиляцією. Температура в адміністративних і побутових приміщеннях підтримується в межах 18–22 ° С. Для водіїв і технічного персоналу передбачено кімнати відпочинку та прийому їжі. На підприємстві діє програма щорічних профілактичних медичних оглядів. Для жінок та молодих працівників створюються полегшені умови праці без підйому надмірних вантажів. Питна вода проходить санітарно-хімічний контроль.</w:t>
      </w:r>
    </w:p>
    <w:p w14:paraId="77142428" w14:textId="77777777" w:rsidR="00737ABE" w:rsidRDefault="00B25C4D">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перевезень ґрунтується на системі управління безпекою дорожнього руху. Перед виїздом водії проходять технічний огляд автомобіля та контроль стану шин, освітлення, гальм. Рух на території підприємства здійснюється за спеціальною схемою. Гранична швидкість – 10 км/год. Схема руху має дорожні знаки та маркування.</w:t>
      </w:r>
    </w:p>
    <w:p w14:paraId="5ABC197A" w14:textId="77777777" w:rsidR="00737ABE" w:rsidRDefault="00B25C4D">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Рейси плануються з урахуванням факторів ризику – погодних умов, стану покриття, заторів. Навігатор і датчики контролю положення автомобіля передають дані диспетчеру. У разі аварійної ситуації передбачено протокол сповіщення та виклику екстрених служб. Підприємство впроваджує систему екологічного менеджменту відповідно до  ІSО 14001. Стічні води від мийки транспорту проходять очистку через маслоуловлювачі. Відпрацьовані мастила, шини та акумулятори передаються ліцензованим організаціям.</w:t>
      </w:r>
      <w:r>
        <w:rPr>
          <w:rFonts w:ascii="Times New Roman" w:eastAsia="Times New Roman" w:hAnsi="Times New Roman" w:cs="Times New Roman"/>
          <w:sz w:val="28"/>
          <w:szCs w:val="28"/>
        </w:rPr>
        <w:br/>
        <w:t>Для холодильних систем використовуються холодоагенти з низьким потенціалом глобального потепління. Транспорт відповідає екологічним нормам  Еurо-6.</w:t>
      </w:r>
    </w:p>
    <w:p w14:paraId="7D2A3C67" w14:textId="77777777" w:rsidR="00737ABE" w:rsidRDefault="00B25C4D">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Оптимізація маршрутів дозволила скоротити річний пробіг і зменшити викиди СО₂ на 10 %. Використовуються енергоощадні технології освітлення та рекуперація тепла в компресорних установках.</w:t>
      </w:r>
    </w:p>
    <w:p w14:paraId="585C288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охорони праці та безпеки життєдіяльності АТ «Рудь» відповідає сучасним нормативним вимогам. Безпека перевезень забезпечується технічним станом рухомого складу, дисципліною персоналу та технологічною </w:t>
      </w:r>
      <w:r>
        <w:rPr>
          <w:rFonts w:ascii="Times New Roman" w:eastAsia="Times New Roman" w:hAnsi="Times New Roman" w:cs="Times New Roman"/>
          <w:sz w:val="28"/>
          <w:szCs w:val="28"/>
        </w:rPr>
        <w:lastRenderedPageBreak/>
        <w:t>автоматизацією. Підприємство послідовно знижує рівень виробничих ризиків, дбає про здоров’я працівників і дотримується екологічних стандартів. Це створює стабільну й безпечну основу для подальшого розвитку логістичної системи компанії.</w:t>
      </w:r>
    </w:p>
    <w:p w14:paraId="628B1569" w14:textId="77777777" w:rsidR="00737ABE" w:rsidRDefault="00737ABE">
      <w:pPr>
        <w:pStyle w:val="3"/>
        <w:widowControl w:val="0"/>
        <w:spacing w:after="0" w:line="360" w:lineRule="auto"/>
        <w:ind w:firstLine="709"/>
        <w:jc w:val="both"/>
        <w:rPr>
          <w:b w:val="0"/>
          <w:bCs w:val="0"/>
          <w:sz w:val="28"/>
          <w:szCs w:val="28"/>
        </w:rPr>
      </w:pPr>
    </w:p>
    <w:p w14:paraId="6D97B9FF" w14:textId="3FB7044D" w:rsidR="00737ABE" w:rsidRDefault="00B25C4D" w:rsidP="007D1BCF">
      <w:pPr>
        <w:pStyle w:val="3"/>
        <w:widowControl w:val="0"/>
        <w:spacing w:after="0" w:line="360" w:lineRule="auto"/>
        <w:ind w:firstLine="709"/>
        <w:jc w:val="both"/>
        <w:rPr>
          <w:b w:val="0"/>
          <w:bCs w:val="0"/>
          <w:sz w:val="28"/>
          <w:szCs w:val="28"/>
        </w:rPr>
      </w:pPr>
      <w:bookmarkStart w:id="37" w:name="_Toc231386706"/>
      <w:r>
        <w:rPr>
          <w:b w:val="0"/>
          <w:bCs w:val="0"/>
          <w:sz w:val="28"/>
          <w:szCs w:val="28"/>
        </w:rPr>
        <w:t>4.7 Висновок до розділу</w:t>
      </w:r>
      <w:bookmarkEnd w:id="37"/>
    </w:p>
    <w:p w14:paraId="6B2CD915" w14:textId="77777777" w:rsidR="007D2BD2" w:rsidRPr="007D2BD2" w:rsidRDefault="007D2BD2" w:rsidP="007D2BD2"/>
    <w:p w14:paraId="70C76D69" w14:textId="77777777" w:rsidR="00737ABE" w:rsidRDefault="00B25C4D">
      <w:pPr>
        <w:widowControl w:val="0"/>
        <w:spacing w:after="0" w:line="360" w:lineRule="auto"/>
        <w:ind w:firstLine="709"/>
        <w:jc w:val="both"/>
      </w:pPr>
      <w:r>
        <w:rPr>
          <w:rFonts w:ascii="Times New Roman" w:eastAsia="Times New Roman" w:hAnsi="Times New Roman" w:cs="Times New Roman"/>
          <w:sz w:val="28"/>
          <w:szCs w:val="28"/>
        </w:rPr>
        <w:t xml:space="preserve">У четвертому розділі розглянуто питання охорони праці, пожежної безпеки та безпеки життєдіяльності під час перевезення молочної продукції. Проведено аналіз небезпечних і шкідливих факторів, що можуть виникати під час транспортних та вантажно-розвантажувальних робіт, а також визначено основні заходи щодо їх мінімізації. </w:t>
      </w:r>
    </w:p>
    <w:p w14:paraId="2DBD4610" w14:textId="77777777" w:rsidR="00737ABE" w:rsidRDefault="00B25C4D">
      <w:pPr>
        <w:widowControl w:val="0"/>
        <w:spacing w:after="0" w:line="360" w:lineRule="auto"/>
        <w:ind w:firstLine="709"/>
        <w:jc w:val="both"/>
      </w:pPr>
      <w:r>
        <w:rPr>
          <w:rFonts w:ascii="Times New Roman" w:eastAsia="Times New Roman" w:hAnsi="Times New Roman" w:cs="Times New Roman"/>
          <w:sz w:val="28"/>
          <w:szCs w:val="28"/>
        </w:rPr>
        <w:t>Особливу увагу приділено забезпеченню пожежної безпеки рефрижераторного транспорту, електробезпеці холодильного обладнання та дотриманню вимог нормативних документів з охорони праці. Встановлено, що використання сучасних систем контролю та автоматизованого моніторингу дозволяє підвищити рівень безпеки перевезень, знизити ризик аварійних ситуацій і забезпечити належні умови праці працівників підприємства.</w:t>
      </w:r>
    </w:p>
    <w:p w14:paraId="5135A376" w14:textId="77777777" w:rsidR="00737ABE" w:rsidRDefault="00B25C4D">
      <w:pPr>
        <w:rPr>
          <w:rFonts w:ascii="Times New Roman" w:eastAsia="Times New Roman" w:hAnsi="Times New Roman" w:cs="Times New Roman"/>
          <w:sz w:val="28"/>
          <w:szCs w:val="28"/>
        </w:rPr>
      </w:pPr>
      <w:r>
        <w:br w:type="page"/>
      </w:r>
    </w:p>
    <w:p w14:paraId="0FFE7C4A" w14:textId="161596A0" w:rsidR="00737ABE" w:rsidRPr="000B4108" w:rsidRDefault="00B25C4D" w:rsidP="00737FEB">
      <w:pPr>
        <w:pStyle w:val="1"/>
        <w:keepNext w:val="0"/>
        <w:keepLines w:val="0"/>
        <w:widowControl w:val="0"/>
        <w:spacing w:before="0"/>
        <w:rPr>
          <w:b w:val="0"/>
          <w:bCs w:val="0"/>
        </w:rPr>
      </w:pPr>
      <w:bookmarkStart w:id="38" w:name="_Toc231386707"/>
      <w:r>
        <w:rPr>
          <w:b w:val="0"/>
          <w:bCs w:val="0"/>
        </w:rPr>
        <w:lastRenderedPageBreak/>
        <w:t>ВИСНОВКИ</w:t>
      </w:r>
      <w:bookmarkEnd w:id="38"/>
    </w:p>
    <w:p w14:paraId="1D845A33" w14:textId="77777777" w:rsidR="00737FEB" w:rsidRPr="000B4108" w:rsidRDefault="00737FEB" w:rsidP="00737FEB"/>
    <w:p w14:paraId="30F2DADB"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випускній роботі проведено комплексне дослідження та розроблено проєкт організації процесу перевезення молочної продукції на прикладі АТ «Рудь». На основі отриманих результатів зроблено такі висновки:</w:t>
      </w:r>
    </w:p>
    <w:p w14:paraId="6FC2D155"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1.Критичною умовою збереження якості продукту є стабільний температурний режим у діапазоні від –18° С до –25° С. Будь-які відхилення призводять до незворотної деградації структури продукту.</w:t>
      </w:r>
    </w:p>
    <w:p w14:paraId="1FE5988D"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2.Для транспортування обрано тарно-палетний метод із використанням стандартних європалет (1200×800 мм). Розраховано параметри вантажного пакета: висота 1,75–2,15 м, маса брутто близько 385–537 кг (залежно від асортименту). Це дозволило уніфікувати процеси навантаження та забезпечити стійкість штабеля.</w:t>
      </w:r>
    </w:p>
    <w:p w14:paraId="461A17A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3.Для магістральних перевезень обрано авторефрижератори класу Sсhmіtz  Саrgоbull на шасі DАF/MАN. Даний транспорт забезпечує необхідну герметичність та активне охолодження. Коефіцієнт використання вантажопідйомності  на рівні 0,55–0,81 визнано оптимальним для легкої продукції, оскільки лімітуючим фактором є об’єм кузова.</w:t>
      </w:r>
    </w:p>
    <w:p w14:paraId="7209ADD1"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4.Впровадження електронавантажувачів та електричних візків дозволило скоротити час простою автомобіля під навантаженням на 70,5% (з 4,2 год до 1,24 год). Це мінімізує час перебування вантажу поза холодильною камерою та зміцнює «холодовий ланцюг».</w:t>
      </w:r>
    </w:p>
    <w:p w14:paraId="785E107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5.Запропонована схема організації перевезень дозволяє знизити собівартість транспортування на 21%. Економічний ефект досягається за рахунок скорочення логістичного браку (з 1,5% до 0,05%) та підвищення продуктивності роботи транспорту.</w:t>
      </w:r>
    </w:p>
    <w:p w14:paraId="4BAA10C6"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Проведене дослідження організації процесу перевезення молочної продукції на прикладі АТ «Рудь» дозволило отримати комплексну оцінку ефективності транспортно-логістичної системи підприємства та розробити практичні </w:t>
      </w:r>
      <w:r>
        <w:rPr>
          <w:rFonts w:ascii="Times New Roman" w:eastAsia="Times New Roman" w:hAnsi="Times New Roman" w:cs="Times New Roman"/>
          <w:sz w:val="28"/>
          <w:szCs w:val="28"/>
        </w:rPr>
        <w:lastRenderedPageBreak/>
        <w:t>рекомендації щодо її оптимізації.</w:t>
      </w:r>
    </w:p>
    <w:p w14:paraId="565265A7"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результатами аналізу діяльності підприємства встановлено, що АТ «Рудь» є провідним виробником морозива в Україні з часткою ринку 35% та експортною діяльністю у понад 30 країн світу. Підприємство демонструє стабільну позитивну динаміку основних показників: загальний обсяг перевезень зріс з 145 тис. тонн у 2024 році до прогнозних 160 тис. тонн у 2026 році. Вантажообіг збільшився з 88 млн т-км до 102 млн т-км, що свідчить про розширення географії збуту та підвищення ефективності логістичної мережі.</w:t>
      </w:r>
    </w:p>
    <w:p w14:paraId="32129CD3"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структури вантажопотоків показав, що 75% перевезень становлять термочутливі вантажі, які потребують суворого дотримання температурного режиму від −18° С до −25° С. Основну частку (65%) складає морозиво та десерти, що визначає специфіку технологічних вимог до транспортного процесу. Частка експортних перевезень зростає з 18% до 25%, що підтверджує успішну реалізацію стратегії міжнародної експансії.</w:t>
      </w:r>
    </w:p>
    <w:p w14:paraId="0F170660"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ефективності використання парку рухомого складу виявила високі показники технічної готовності (0,95) та коефіцієнта використання вантажопідйомності (0,87). Структура автопарку є збалансованою: 45% великотоннажних рефрижераторів для магістральних перевезень, 25% середньотоннажних для регіональної дистрибуції та 20% малотоннажних фургонів для міської логістики. Використання європейських марок (MАN, Mеrсеdеs-Bеnz, Vоlvо) забезпечує надійність та паливну економічність.</w:t>
      </w:r>
    </w:p>
    <w:p w14:paraId="015C3B70"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Дослідження технологічних особливостей перевезення термочутливих вантажів показало критичну важливість дотримання «холодового ланцюга». Час відновлення температурного режиму після відкриття дверей рефрижератора не повинен перевищувати 15 хвилин. Порушення температурного режиму призводить до незворотних втрат якості продукції та фінансових збитків.</w:t>
      </w:r>
    </w:p>
    <w:p w14:paraId="4A60F1C2"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Впровадження систем GРS-моніторингу та цифрового контролю дозволило досягти суттєвих покращень: зниження похибки розрахунку пробігу до менше 1%, </w:t>
      </w:r>
      <w:r>
        <w:rPr>
          <w:rFonts w:ascii="Times New Roman" w:eastAsia="Times New Roman" w:hAnsi="Times New Roman" w:cs="Times New Roman"/>
          <w:sz w:val="28"/>
          <w:szCs w:val="28"/>
        </w:rPr>
        <w:lastRenderedPageBreak/>
        <w:t>економію паливно-мастильних матеріалів на 10-15%, скорочення часу реакції на аварійні ситуації до 1-2 хвилин. Цифровізація транспортних процесів підвищує дисципліну водіїв та забезпечує прозорість логістичних операцій.</w:t>
      </w:r>
    </w:p>
    <w:p w14:paraId="0427708E"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Економічна ефективність запропонованих заходів підтверджена розрахунками: зниження середньодобового пробігу на 35 км, підвищення коефіцієнта використання пробігу з 0,48 до 0,55, скорочення часу обороту автомобіля на 1,7 години. Собівартість перевезення 1 т-км знизилася з 8,45 грн до 7,6 грн, що становить економію 10%. Термін окупності капітальних вкладень в оптимізацію логістичних процесів становить 18 місяців.</w:t>
      </w:r>
    </w:p>
    <w:p w14:paraId="7815A4B1" w14:textId="6C5082CE"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Соціальна та екологічна ефективність проявляється у покращенні умов праці водіїв, зниженні рівня травматизму, скороченні викидів СО₂ на 10% через оптимізацію маршрутів. Використання холодоагентів з низьким потенціалом глобального потепління та контроль герметичності систем мінімізують негативний вплив на довкілля.</w:t>
      </w:r>
    </w:p>
    <w:p w14:paraId="715C0179"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охорони праці та безпеки життєдіяльності на підприємстві відповідає сучасним нормативним вимогам. Забезпеченість працівників засобами індивідуального захисту становить 100%. Впровадження автоматизованих систем контролю втоми водіїв знижує ймовірність дорожньо-транспортних пригод на 30%.</w:t>
      </w:r>
    </w:p>
    <w:p w14:paraId="71B183CD"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Наукова новизна дослідження полягає у розробці комплексного підходу до оптимізації перевезень термочутливих вантажів, що поєднує технологічні, економічні та екологічні аспекти. Вперше для українських підприємств молочної галузі проведено детальний аналіз впливу цифровізації транспортних процесів на ефективність «холодового ланцюга».</w:t>
      </w:r>
    </w:p>
    <w:p w14:paraId="421A51A0"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Практичне значення результатів підтверджується їх впровадженням на АТ «Рудь» та отриманням економічного ефекту. Розроблені рекомендації можуть бути адаптовані іншими підприємствами харчової промисловості, що займаються перевезенням швидкопсувної продукції. Рекомендації:</w:t>
      </w:r>
    </w:p>
    <w:p w14:paraId="06BA2E3C" w14:textId="77777777" w:rsidR="00737ABE" w:rsidRDefault="00B25C4D">
      <w:pPr>
        <w:widowControl w:val="0"/>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Розвиток мультимодальних схем перевезень з використанням </w:t>
      </w:r>
      <w:r>
        <w:rPr>
          <w:rFonts w:ascii="Times New Roman" w:eastAsia="Times New Roman" w:hAnsi="Times New Roman" w:cs="Times New Roman"/>
          <w:color w:val="000000"/>
          <w:sz w:val="28"/>
          <w:szCs w:val="28"/>
        </w:rPr>
        <w:lastRenderedPageBreak/>
        <w:t>рефконтейнерів для оптимізації міжнародних поставок.</w:t>
      </w:r>
    </w:p>
    <w:p w14:paraId="2F8C75BC" w14:textId="77777777" w:rsidR="00737ABE" w:rsidRDefault="00B25C4D">
      <w:pPr>
        <w:widowControl w:val="0"/>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Впровадження штучного інтелекту для прогнозування попиту та динамічної оптимізації маршрутів у реальному часі.</w:t>
      </w:r>
    </w:p>
    <w:p w14:paraId="3A8D8124" w14:textId="77777777" w:rsidR="00737ABE" w:rsidRDefault="00B25C4D">
      <w:pPr>
        <w:widowControl w:val="0"/>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можливостей використання альтернативних джерел енергії для холодильних установок з метою зниження залежності від викопного палива.</w:t>
      </w:r>
    </w:p>
    <w:p w14:paraId="61A025BB" w14:textId="77777777" w:rsidR="00737ABE" w:rsidRDefault="00B25C4D">
      <w:pPr>
        <w:widowControl w:val="0"/>
        <w:numPr>
          <w:ilvl w:val="0"/>
          <w:numId w:val="6"/>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Розробка єдиних національних стандартів контролю якості «холодового ланцюга» відповідно до європейських вимог.</w:t>
      </w:r>
    </w:p>
    <w:p w14:paraId="57D4671A"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дослідження підтверджують гіпотезу про можливість суттєвого підвищення ефективності перевезень молочної продукції через комплексну оптимізацію транспортно-логістичних процесів. Впровадження сучасних цифрових технологій, систем моніторингу та динамічного планування маршрутів забезпечує зниження витрат, підвищення якості послуг та посилення конкурентоспроможності підприємства.</w:t>
      </w:r>
    </w:p>
    <w:p w14:paraId="0A842711" w14:textId="77777777" w:rsidR="00737ABE" w:rsidRDefault="00B25C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 «Рудь» демонструє успішний приклад трансформації традиційної транспортної системи у високотехнологічний логістичний комплекс. Досвід підприємства може слугувати моделлю для модернізації транспортної інфраструктури інших компаній харчової галузі України. Перспективи подальшого розвитку пов'язані з поглибленням інтеграції у європейську логістичну мережу, впровадженням екологічно чистих технологій та розширенням можливостей цифрового управління транспортними процесами. Це сприятиме зміцненню позицій української молочної продукції на світових ринках та розвитку національної економіки загалом. Результати роботи підтверджують, що перехід на високотехнологічні методи пакетування та автоматизований моніторинг температури є необхідною умовою для підтримки лідерських позицій АТ «Рудь» на ринку молочної продукції.</w:t>
      </w:r>
    </w:p>
    <w:p w14:paraId="0ADB69C2" w14:textId="77777777" w:rsidR="00737ABE" w:rsidRDefault="00B25C4D">
      <w:pPr>
        <w:rPr>
          <w:rFonts w:ascii="Times New Roman" w:eastAsia="Times New Roman" w:hAnsi="Times New Roman" w:cs="Times New Roman"/>
          <w:sz w:val="28"/>
          <w:szCs w:val="28"/>
        </w:rPr>
      </w:pPr>
      <w:r>
        <w:br w:type="page"/>
      </w:r>
    </w:p>
    <w:p w14:paraId="0BDA066F" w14:textId="78B5B67C" w:rsidR="00737ABE" w:rsidRPr="007D1BCF" w:rsidRDefault="00B25C4D" w:rsidP="007D1BCF">
      <w:pPr>
        <w:pStyle w:val="1"/>
        <w:keepNext w:val="0"/>
        <w:keepLines w:val="0"/>
        <w:widowControl w:val="0"/>
        <w:spacing w:before="0" w:line="360" w:lineRule="auto"/>
        <w:rPr>
          <w:b w:val="0"/>
          <w:bCs w:val="0"/>
          <w:lang w:val="en-US"/>
        </w:rPr>
      </w:pPr>
      <w:bookmarkStart w:id="39" w:name="_Toc231386708"/>
      <w:r>
        <w:rPr>
          <w:b w:val="0"/>
          <w:bCs w:val="0"/>
        </w:rPr>
        <w:lastRenderedPageBreak/>
        <w:t>СПИСОК ВИКОРИСТАНОЇ ЛІТЕРАТУРИ</w:t>
      </w:r>
      <w:bookmarkEnd w:id="39"/>
    </w:p>
    <w:p w14:paraId="6B342ADD" w14:textId="77777777" w:rsidR="00BA264F" w:rsidRDefault="00BA264F" w:rsidP="00BA264F">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АТ «Рудь». Офіційний сайт компанії. URL: https://rud.ua (дата звернення: 18.05.2026).</w:t>
      </w:r>
    </w:p>
    <w:p w14:paraId="4B5D4EE1" w14:textId="77777777" w:rsidR="00BA264F" w:rsidRPr="007D1BCF" w:rsidRDefault="00BA264F" w:rsidP="00BA264F">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Житомирський маслозавод: від становлення до лідерства галузі / за ред. П. В. Рудя. Житомир : Полісся, 2021. 156 с.. </w:t>
      </w:r>
    </w:p>
    <w:p w14:paraId="55A7EB79" w14:textId="77777777" w:rsidR="00BA264F" w:rsidRPr="00C507C2" w:rsidRDefault="00BA264F" w:rsidP="00BA264F">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ДПС України. Реєстр великих платників податків. 2026. URL: https://office.tax.gov.ua (дата звернення: 18.05.2026)</w:t>
      </w:r>
      <w:r>
        <w:rPr>
          <w:rFonts w:ascii="Times New Roman" w:eastAsia="Times New Roman" w:hAnsi="Times New Roman" w:cs="Times New Roman"/>
          <w:sz w:val="24"/>
          <w:szCs w:val="24"/>
        </w:rPr>
        <w:t>.</w:t>
      </w:r>
    </w:p>
    <w:p w14:paraId="260163B7" w14:textId="77777777" w:rsidR="00BA264F" w:rsidRPr="00C507C2" w:rsidRDefault="00BA264F" w:rsidP="00BA264F">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Національна асоціація молочників України «Укрмолпром». Офіційний сайт. URL: http://ukrmolprom.ua (дата звернення: 18.05.2026).</w:t>
      </w:r>
    </w:p>
    <w:p w14:paraId="1E5B2665" w14:textId="77777777" w:rsidR="00BA264F" w:rsidRPr="00C507C2" w:rsidRDefault="00BA264F" w:rsidP="00BA264F">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Вівсик С. А. Стратегія управління логістичними ризиками в системі «холодового ланцюга». Житомир, 2025. 112 с.. </w:t>
      </w:r>
    </w:p>
    <w:p w14:paraId="54160113" w14:textId="270E9DFF" w:rsidR="00BA264F" w:rsidRPr="007A2440" w:rsidRDefault="00BA264F" w:rsidP="00BA264F">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Богачев Т. В. Системи GРS-моніторингу та телематики в автомобільному транспорті. </w:t>
      </w:r>
      <w:r>
        <w:rPr>
          <w:rFonts w:ascii="Times New Roman" w:eastAsia="Times New Roman" w:hAnsi="Times New Roman" w:cs="Times New Roman"/>
          <w:i/>
          <w:iCs/>
          <w:color w:val="000000"/>
          <w:sz w:val="28"/>
          <w:szCs w:val="28"/>
        </w:rPr>
        <w:t>Логістичний менеджмент</w:t>
      </w:r>
      <w:r>
        <w:rPr>
          <w:rFonts w:ascii="Times New Roman" w:eastAsia="Times New Roman" w:hAnsi="Times New Roman" w:cs="Times New Roman"/>
          <w:color w:val="000000"/>
          <w:sz w:val="28"/>
          <w:szCs w:val="28"/>
        </w:rPr>
        <w:t xml:space="preserve">. 2024. № 3. С. 45–52. </w:t>
      </w:r>
    </w:p>
    <w:p w14:paraId="5F7B6AFB" w14:textId="57F74BD5" w:rsidR="007A2440" w:rsidRPr="007A2440" w:rsidRDefault="007A2440" w:rsidP="007A2440">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Угода про міжнародні перевезення швидкопсувних харчових продуктів та про спеціальні транспортні засоби, які призначені для цих перевезень (Угода АТП). URL: https://zakon.rada.gov.ua (дата звернення: 18.05.2026).</w:t>
      </w:r>
    </w:p>
    <w:p w14:paraId="1A1DB8BB" w14:textId="01449802" w:rsidR="0037155F" w:rsidRPr="0037155F" w:rsidRDefault="0037155F">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Про затвердження Правил перевезень вантажів автомобільним транспортом в Україні : Наказ Міністерства транспорту України від 14.10.1997 № 363 (зі змінами). URL: https://zakon.rada.gov.ua (дата звернення: 18.05.2026).</w:t>
      </w:r>
    </w:p>
    <w:p w14:paraId="7E68CA5A" w14:textId="1527D9E1" w:rsidR="0037155F" w:rsidRPr="0037155F" w:rsidRDefault="0037155F">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Цифрова логістика : зб. наук. пр. / за ред. Т. В. Богачева. Харків : ХНАДУ, 2025. 142 с..</w:t>
      </w:r>
    </w:p>
    <w:p w14:paraId="4F817008" w14:textId="33B3CD88" w:rsidR="0037155F" w:rsidRPr="0037155F" w:rsidRDefault="0037155F">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Економіка транспорту : навч. посіб. / за ред. М. Ф. Дмитриченка. Київ : НТУ, 2022. 340 с..</w:t>
      </w:r>
    </w:p>
    <w:p w14:paraId="1CAF5868" w14:textId="1C37FC04" w:rsidR="00CD07D7" w:rsidRPr="00CD07D7" w:rsidRDefault="00CD07D7" w:rsidP="00CD07D7">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Спірін І. В. Економіка автомобільного транспорту. Київ : Університет, 2021. 305 с..</w:t>
      </w:r>
    </w:p>
    <w:p w14:paraId="302C27E4" w14:textId="3186D53D" w:rsidR="00CD07D7" w:rsidRPr="00CD07D7" w:rsidRDefault="00CD07D7">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Лудченко О. А. Обслуговування рефрижераторного транспорту : навч. посіб. Київ : Знання, 2022. 215 с..</w:t>
      </w:r>
    </w:p>
    <w:p w14:paraId="5C6B33B2" w14:textId="17AB0D95" w:rsidR="00FC3025" w:rsidRPr="00FC3025" w:rsidRDefault="00FC3025">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UA Logistics Association. Збірник кейсів впровадження TMS-систем в </w:t>
      </w:r>
      <w:r>
        <w:rPr>
          <w:rFonts w:ascii="Times New Roman" w:eastAsia="Times New Roman" w:hAnsi="Times New Roman" w:cs="Times New Roman"/>
          <w:sz w:val="28"/>
          <w:szCs w:val="28"/>
        </w:rPr>
        <w:lastRenderedPageBreak/>
        <w:t>Україні. Київ, 2025. URL: https://ualog.org.ua (дата звернення: 18.05.2026).</w:t>
      </w:r>
    </w:p>
    <w:p w14:paraId="1D099F3B" w14:textId="6DCBBEA9" w:rsidR="005B665A" w:rsidRPr="005B665A" w:rsidRDefault="005B665A">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Левковець П. Р. Транспортна логістика : підручник. Київ : НТУ, 2022. 412 с.</w:t>
      </w:r>
    </w:p>
    <w:p w14:paraId="35EE2128" w14:textId="0B7ABE98" w:rsidR="005B665A" w:rsidRPr="005B665A" w:rsidRDefault="005B665A">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НПАОП 0.00-1.62-12. Правила охорони праці на автомобільному транспорті. Київ : Форт, 2012. 110 с..</w:t>
      </w:r>
    </w:p>
    <w:p w14:paraId="1B261766" w14:textId="5C68A77C" w:rsidR="005B665A" w:rsidRPr="005B665A" w:rsidRDefault="005B665A">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ДСТУ EN ISO 45001:2019. Системи управління охороною здоров’я та безпекою праці. Вимоги та настанови щодо застосування. URL: https://zakon.rada.gov.ua (дата звернення: 18.05.2026).</w:t>
      </w:r>
    </w:p>
    <w:p w14:paraId="4DB0CD1C" w14:textId="6A9BD536" w:rsidR="005B665A" w:rsidRDefault="005B665A" w:rsidP="005B665A">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 затвердження Правил пожежної безпеки в Україні Наказ 30.12.2014  № 1417</w:t>
      </w:r>
      <w:r w:rsidRPr="005B665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https://zakon.rada.gov.ua (дата звернення: 18.05.2026).</w:t>
      </w:r>
    </w:p>
    <w:p w14:paraId="365FD984" w14:textId="08BBEAA2" w:rsidR="005B665A" w:rsidRPr="005B665A" w:rsidRDefault="00FA52C4">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НПАОП 0.00-1.15-07. Правила охорони праці під час вантажно-розвантажувальних робіт. Київ : Основа, 2007. 48 с..</w:t>
      </w:r>
    </w:p>
    <w:p w14:paraId="28DB017F" w14:textId="300E6F18" w:rsidR="005B665A" w:rsidRPr="005B665A" w:rsidRDefault="00FA52C4">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Наказ від 09.01.98 № 4</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Про затвердження Правил безпечної експлуатації електроустановок споживачів</w:t>
      </w:r>
      <w:r w:rsidRPr="00FA52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НПАОП 40.1-1.21-98</w:t>
      </w:r>
      <w:r w:rsidRPr="00FA52C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https://zakon.rada.gov.ua</w:t>
      </w:r>
    </w:p>
    <w:p w14:paraId="34146C09" w14:textId="5E0AE27B" w:rsidR="005B665A" w:rsidRPr="005B665A" w:rsidRDefault="00FA52C4">
      <w:pPr>
        <w:widowControl w:val="0"/>
        <w:numPr>
          <w:ilvl w:val="0"/>
          <w:numId w:val="13"/>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Монреальський протокол про речовини, що руйнують озоновий шар (1987, зі змінами 2016 р.). https://zakon.rada.gov.ua/laws/show/995_215#Text</w:t>
      </w:r>
    </w:p>
    <w:p w14:paraId="47AFB50C" w14:textId="77777777" w:rsidR="00737ABE" w:rsidRDefault="00737ABE">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sectPr w:rsidR="00737ABE" w:rsidSect="00CA2395">
      <w:footerReference w:type="default" r:id="rId13"/>
      <w:pgSz w:w="12240" w:h="15840"/>
      <w:pgMar w:top="1134" w:right="567" w:bottom="1134" w:left="1701" w:header="709" w:footer="709" w:gutter="0"/>
      <w:pgNumType w:start="3"/>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6B597" w14:textId="77777777" w:rsidR="0012312E" w:rsidRDefault="0012312E">
      <w:pPr>
        <w:spacing w:after="0" w:line="240" w:lineRule="auto"/>
      </w:pPr>
      <w:r>
        <w:separator/>
      </w:r>
    </w:p>
  </w:endnote>
  <w:endnote w:type="continuationSeparator" w:id="0">
    <w:p w14:paraId="55F6CB14" w14:textId="77777777" w:rsidR="0012312E" w:rsidRDefault="0012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4002EFF" w:usb1="C000247B" w:usb2="00000009" w:usb3="00000000" w:csb0="000001FF" w:csb1="00000000"/>
    <w:embedRegular r:id="rId1" w:fontKey="{257133D3-14CA-4D54-8460-666EA85ACB18}"/>
    <w:embedBold r:id="rId2" w:fontKey="{C0755172-2C21-47D9-A2CC-0A45983CA527}"/>
    <w:embedItalic r:id="rId3" w:fontKey="{052AC0EB-06B8-483D-9311-89F6B600D759}"/>
    <w:embedBoldItalic r:id="rId4" w:fontKey="{53CBD4E8-1D65-48B8-8ACF-69D41A9D8DB2}"/>
  </w:font>
  <w:font w:name="Georgia">
    <w:panose1 w:val="02040502050405020303"/>
    <w:charset w:val="CC"/>
    <w:family w:val="roman"/>
    <w:pitch w:val="variable"/>
    <w:sig w:usb0="00000287" w:usb1="00000000" w:usb2="00000000" w:usb3="00000000" w:csb0="0000009F" w:csb1="00000000"/>
    <w:embedItalic r:id="rId5" w:fontKey="{C12FCE7B-BE73-4BA4-90D5-3EA4D1FAE80F}"/>
  </w:font>
  <w:font w:name="Cambria Math">
    <w:panose1 w:val="02040503050406030204"/>
    <w:charset w:val="CC"/>
    <w:family w:val="roman"/>
    <w:pitch w:val="variable"/>
    <w:sig w:usb0="E00006FF" w:usb1="420024FF" w:usb2="02000000" w:usb3="00000000" w:csb0="0000019F" w:csb1="00000000"/>
    <w:embedRegular r:id="rId6" w:fontKey="{61CA1CCC-1EAD-49C1-A77B-626058529D72}"/>
    <w:embedItalic r:id="rId7" w:fontKey="{FF96A56C-205D-4A60-B13B-D3EE370FAFE7}"/>
  </w:font>
  <w:font w:name="Gungsuh">
    <w:altName w:val="Times New Roman"/>
    <w:charset w:val="81"/>
    <w:family w:val="roman"/>
    <w:pitch w:val="variable"/>
    <w:sig w:usb0="B00002AF" w:usb1="69D77CFB" w:usb2="00000030" w:usb3="00000000" w:csb0="0008009F" w:csb1="00000000"/>
    <w:embedRegular r:id="rId8" w:subsetted="1" w:fontKey="{6FBE9B4B-EC2C-468D-953F-1F9C8F4DD463}"/>
  </w:font>
  <w:font w:name="Cambria">
    <w:panose1 w:val="02040503050406030204"/>
    <w:charset w:val="CC"/>
    <w:family w:val="roman"/>
    <w:pitch w:val="variable"/>
    <w:sig w:usb0="E00006FF" w:usb1="420024FF" w:usb2="02000000" w:usb3="00000000" w:csb0="0000019F" w:csb1="00000000"/>
    <w:embedRegular r:id="rId9" w:fontKey="{D5272933-6DCA-4ABE-A7BB-E6BC36584FF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72EF0" w14:textId="77777777" w:rsidR="00B25C4D" w:rsidRDefault="00B25C4D">
    <w:pPr>
      <w:pBdr>
        <w:top w:val="nil"/>
        <w:left w:val="nil"/>
        <w:bottom w:val="nil"/>
        <w:right w:val="nil"/>
        <w:between w:val="nil"/>
      </w:pBdr>
      <w:tabs>
        <w:tab w:val="center" w:pos="4536"/>
        <w:tab w:val="right" w:pos="9072"/>
      </w:tabs>
      <w:spacing w:after="0" w:line="240" w:lineRule="auto"/>
      <w:rPr>
        <w:color w:val="000000"/>
      </w:rPr>
    </w:pPr>
  </w:p>
  <w:p w14:paraId="78E09C87" w14:textId="77777777" w:rsidR="00B25C4D" w:rsidRDefault="00B25C4D">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87312" w14:textId="77777777" w:rsidR="00B25C4D" w:rsidRDefault="00B25C4D">
    <w:pPr>
      <w:pBdr>
        <w:top w:val="nil"/>
        <w:left w:val="nil"/>
        <w:bottom w:val="nil"/>
        <w:right w:val="nil"/>
        <w:between w:val="nil"/>
      </w:pBdr>
      <w:tabs>
        <w:tab w:val="center" w:pos="4819"/>
        <w:tab w:val="right" w:pos="9639"/>
      </w:tabs>
      <w:spacing w:after="0" w:line="240" w:lineRule="auto"/>
      <w:jc w:val="center"/>
      <w:rPr>
        <w:color w:val="000000"/>
      </w:rPr>
    </w:pPr>
  </w:p>
  <w:p w14:paraId="6D6320CD" w14:textId="77777777" w:rsidR="00B25C4D" w:rsidRDefault="00B25C4D">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90B01" w14:textId="77777777" w:rsidR="0012312E" w:rsidRDefault="0012312E">
      <w:pPr>
        <w:spacing w:after="0" w:line="240" w:lineRule="auto"/>
      </w:pPr>
      <w:r>
        <w:separator/>
      </w:r>
    </w:p>
  </w:footnote>
  <w:footnote w:type="continuationSeparator" w:id="0">
    <w:p w14:paraId="4F2980DB" w14:textId="77777777" w:rsidR="0012312E" w:rsidRDefault="00123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359303"/>
      <w:docPartObj>
        <w:docPartGallery w:val="Page Numbers (Top of Page)"/>
        <w:docPartUnique/>
      </w:docPartObj>
    </w:sdtPr>
    <w:sdtEndPr>
      <w:rPr>
        <w:rFonts w:ascii="Times New Roman" w:hAnsi="Times New Roman" w:cs="Times New Roman"/>
        <w:sz w:val="24"/>
      </w:rPr>
    </w:sdtEndPr>
    <w:sdtContent>
      <w:p w14:paraId="161797B5" w14:textId="3F24EED0" w:rsidR="00B25C4D" w:rsidRPr="00CA2395" w:rsidRDefault="00CA2395" w:rsidP="00CA2395">
        <w:pPr>
          <w:pStyle w:val="aff5"/>
          <w:jc w:val="right"/>
          <w:rPr>
            <w:rFonts w:ascii="Times New Roman" w:hAnsi="Times New Roman" w:cs="Times New Roman"/>
            <w:sz w:val="24"/>
          </w:rPr>
        </w:pPr>
        <w:r w:rsidRPr="00CA2395">
          <w:rPr>
            <w:rFonts w:ascii="Times New Roman" w:hAnsi="Times New Roman" w:cs="Times New Roman"/>
            <w:sz w:val="24"/>
          </w:rPr>
          <w:fldChar w:fldCharType="begin"/>
        </w:r>
        <w:r w:rsidRPr="00CA2395">
          <w:rPr>
            <w:rFonts w:ascii="Times New Roman" w:hAnsi="Times New Roman" w:cs="Times New Roman"/>
            <w:sz w:val="24"/>
          </w:rPr>
          <w:instrText>PAGE   \* MERGEFORMAT</w:instrText>
        </w:r>
        <w:r w:rsidRPr="00CA2395">
          <w:rPr>
            <w:rFonts w:ascii="Times New Roman" w:hAnsi="Times New Roman" w:cs="Times New Roman"/>
            <w:sz w:val="24"/>
          </w:rPr>
          <w:fldChar w:fldCharType="separate"/>
        </w:r>
        <w:r w:rsidR="00DE14F8" w:rsidRPr="00DE14F8">
          <w:rPr>
            <w:rFonts w:ascii="Times New Roman" w:hAnsi="Times New Roman" w:cs="Times New Roman"/>
            <w:noProof/>
            <w:sz w:val="24"/>
            <w:lang w:val="ru-RU"/>
          </w:rPr>
          <w:t>4</w:t>
        </w:r>
        <w:r w:rsidRPr="00CA2395">
          <w:rPr>
            <w:rFonts w:ascii="Times New Roman" w:hAnsi="Times New Roman" w:cs="Times New Roman"/>
            <w:sz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1855"/>
    <w:multiLevelType w:val="multilevel"/>
    <w:tmpl w:val="59AA48F0"/>
    <w:lvl w:ilvl="0">
      <w:start w:val="1"/>
      <w:numFmt w:val="decimal"/>
      <w:lvlText w:val="%1."/>
      <w:lvlJc w:val="left"/>
      <w:pPr>
        <w:ind w:left="1429" w:hanging="360"/>
      </w:pPr>
    </w:lvl>
    <w:lvl w:ilvl="1">
      <w:start w:val="2"/>
      <w:numFmt w:val="decimal"/>
      <w:lvlText w:val="%1.%2."/>
      <w:lvlJc w:val="left"/>
      <w:pPr>
        <w:ind w:left="1789" w:hanging="720"/>
      </w:pPr>
    </w:lvl>
    <w:lvl w:ilvl="2">
      <w:start w:val="1"/>
      <w:numFmt w:val="decimal"/>
      <w:lvlText w:val="%1.%2.%3."/>
      <w:lvlJc w:val="left"/>
      <w:pPr>
        <w:ind w:left="1789" w:hanging="720"/>
      </w:pPr>
    </w:lvl>
    <w:lvl w:ilvl="3">
      <w:start w:val="1"/>
      <w:numFmt w:val="decimal"/>
      <w:lvlText w:val="%1.%2.%3.%4."/>
      <w:lvlJc w:val="left"/>
      <w:pPr>
        <w:ind w:left="2149" w:hanging="1080"/>
      </w:pPr>
    </w:lvl>
    <w:lvl w:ilvl="4">
      <w:start w:val="1"/>
      <w:numFmt w:val="decimal"/>
      <w:lvlText w:val="%1.%2.%3.%4.%5."/>
      <w:lvlJc w:val="left"/>
      <w:pPr>
        <w:ind w:left="2149" w:hanging="1080"/>
      </w:pPr>
    </w:lvl>
    <w:lvl w:ilvl="5">
      <w:start w:val="1"/>
      <w:numFmt w:val="decimal"/>
      <w:lvlText w:val="%1.%2.%3.%4.%5.%6."/>
      <w:lvlJc w:val="left"/>
      <w:pPr>
        <w:ind w:left="2509" w:hanging="1440"/>
      </w:pPr>
    </w:lvl>
    <w:lvl w:ilvl="6">
      <w:start w:val="1"/>
      <w:numFmt w:val="decimal"/>
      <w:lvlText w:val="%1.%2.%3.%4.%5.%6.%7."/>
      <w:lvlJc w:val="left"/>
      <w:pPr>
        <w:ind w:left="2869" w:hanging="1800"/>
      </w:pPr>
    </w:lvl>
    <w:lvl w:ilvl="7">
      <w:start w:val="1"/>
      <w:numFmt w:val="decimal"/>
      <w:lvlText w:val="%1.%2.%3.%4.%5.%6.%7.%8."/>
      <w:lvlJc w:val="left"/>
      <w:pPr>
        <w:ind w:left="2869" w:hanging="1800"/>
      </w:pPr>
    </w:lvl>
    <w:lvl w:ilvl="8">
      <w:start w:val="1"/>
      <w:numFmt w:val="decimal"/>
      <w:lvlText w:val="%1.%2.%3.%4.%5.%6.%7.%8.%9."/>
      <w:lvlJc w:val="left"/>
      <w:pPr>
        <w:ind w:left="3229" w:hanging="2160"/>
      </w:pPr>
    </w:lvl>
  </w:abstractNum>
  <w:abstractNum w:abstractNumId="1" w15:restartNumberingAfterBreak="0">
    <w:nsid w:val="0D7036EC"/>
    <w:multiLevelType w:val="multilevel"/>
    <w:tmpl w:val="617EBC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393296A"/>
    <w:multiLevelType w:val="multilevel"/>
    <w:tmpl w:val="202A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855228"/>
    <w:multiLevelType w:val="multilevel"/>
    <w:tmpl w:val="32763E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E54492"/>
    <w:multiLevelType w:val="multilevel"/>
    <w:tmpl w:val="957071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DEF07EE"/>
    <w:multiLevelType w:val="multilevel"/>
    <w:tmpl w:val="A8C4F62C"/>
    <w:lvl w:ilvl="0">
      <w:start w:val="4"/>
      <w:numFmt w:val="bullet"/>
      <w:lvlText w:val="-"/>
      <w:lvlJc w:val="left"/>
      <w:pPr>
        <w:ind w:left="1211" w:hanging="360"/>
      </w:pPr>
      <w:rPr>
        <w:rFonts w:ascii="Times New Roman" w:eastAsia="Times New Roman" w:hAnsi="Times New Roman" w:cs="Times New Roman"/>
        <w:sz w:val="28"/>
        <w:szCs w:val="28"/>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6" w15:restartNumberingAfterBreak="0">
    <w:nsid w:val="229036FB"/>
    <w:multiLevelType w:val="multilevel"/>
    <w:tmpl w:val="F3CC92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D8B654A"/>
    <w:multiLevelType w:val="multilevel"/>
    <w:tmpl w:val="2F2620F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30EB5A49"/>
    <w:multiLevelType w:val="multilevel"/>
    <w:tmpl w:val="FB7426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AC71D13"/>
    <w:multiLevelType w:val="multilevel"/>
    <w:tmpl w:val="186E9A12"/>
    <w:lvl w:ilvl="0">
      <w:start w:val="1"/>
      <w:numFmt w:val="decimal"/>
      <w:lvlText w:val="%1."/>
      <w:lvlJc w:val="left"/>
      <w:pPr>
        <w:ind w:left="1069"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F282FDB"/>
    <w:multiLevelType w:val="multilevel"/>
    <w:tmpl w:val="2926239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41220683"/>
    <w:multiLevelType w:val="multilevel"/>
    <w:tmpl w:val="E10E61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2270894"/>
    <w:multiLevelType w:val="multilevel"/>
    <w:tmpl w:val="88161E7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60E56B16"/>
    <w:multiLevelType w:val="multilevel"/>
    <w:tmpl w:val="18CEF2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2B634D7"/>
    <w:multiLevelType w:val="multilevel"/>
    <w:tmpl w:val="BA1AEB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3196FBF"/>
    <w:multiLevelType w:val="multilevel"/>
    <w:tmpl w:val="9688686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EA342B9"/>
    <w:multiLevelType w:val="multilevel"/>
    <w:tmpl w:val="DC6833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2"/>
  </w:num>
  <w:num w:numId="2">
    <w:abstractNumId w:val="10"/>
  </w:num>
  <w:num w:numId="3">
    <w:abstractNumId w:val="5"/>
  </w:num>
  <w:num w:numId="4">
    <w:abstractNumId w:val="1"/>
  </w:num>
  <w:num w:numId="5">
    <w:abstractNumId w:val="0"/>
  </w:num>
  <w:num w:numId="6">
    <w:abstractNumId w:val="7"/>
  </w:num>
  <w:num w:numId="7">
    <w:abstractNumId w:val="11"/>
  </w:num>
  <w:num w:numId="8">
    <w:abstractNumId w:val="6"/>
  </w:num>
  <w:num w:numId="9">
    <w:abstractNumId w:val="15"/>
  </w:num>
  <w:num w:numId="10">
    <w:abstractNumId w:val="3"/>
  </w:num>
  <w:num w:numId="11">
    <w:abstractNumId w:val="4"/>
  </w:num>
  <w:num w:numId="12">
    <w:abstractNumId w:val="14"/>
  </w:num>
  <w:num w:numId="13">
    <w:abstractNumId w:val="16"/>
  </w:num>
  <w:num w:numId="14">
    <w:abstractNumId w:val="8"/>
  </w:num>
  <w:num w:numId="15">
    <w:abstractNumId w:val="13"/>
  </w:num>
  <w:num w:numId="16">
    <w:abstractNumId w:val="9"/>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ABE"/>
    <w:rsid w:val="000B2138"/>
    <w:rsid w:val="000B4108"/>
    <w:rsid w:val="000B63E8"/>
    <w:rsid w:val="000D0D8F"/>
    <w:rsid w:val="000D13AA"/>
    <w:rsid w:val="0012312E"/>
    <w:rsid w:val="001C30BE"/>
    <w:rsid w:val="001E6DB2"/>
    <w:rsid w:val="0021110B"/>
    <w:rsid w:val="00211AA7"/>
    <w:rsid w:val="002229F3"/>
    <w:rsid w:val="00235E7C"/>
    <w:rsid w:val="002459DB"/>
    <w:rsid w:val="00257556"/>
    <w:rsid w:val="002728C6"/>
    <w:rsid w:val="0037155F"/>
    <w:rsid w:val="003C268A"/>
    <w:rsid w:val="004A7ACE"/>
    <w:rsid w:val="004A7DA9"/>
    <w:rsid w:val="004D0EF4"/>
    <w:rsid w:val="0054090C"/>
    <w:rsid w:val="00582061"/>
    <w:rsid w:val="005A4EAD"/>
    <w:rsid w:val="005B665A"/>
    <w:rsid w:val="005E1662"/>
    <w:rsid w:val="005F5C0E"/>
    <w:rsid w:val="00737ABE"/>
    <w:rsid w:val="00737FEB"/>
    <w:rsid w:val="0076013C"/>
    <w:rsid w:val="00774BF5"/>
    <w:rsid w:val="007A2440"/>
    <w:rsid w:val="007D1BCF"/>
    <w:rsid w:val="007D2BD2"/>
    <w:rsid w:val="007F334C"/>
    <w:rsid w:val="007F690B"/>
    <w:rsid w:val="008D04DC"/>
    <w:rsid w:val="00972E2C"/>
    <w:rsid w:val="00AB5F48"/>
    <w:rsid w:val="00B25C4D"/>
    <w:rsid w:val="00B92754"/>
    <w:rsid w:val="00BA264F"/>
    <w:rsid w:val="00C36331"/>
    <w:rsid w:val="00CA2395"/>
    <w:rsid w:val="00CA6FF5"/>
    <w:rsid w:val="00CC014A"/>
    <w:rsid w:val="00CD07D7"/>
    <w:rsid w:val="00D84747"/>
    <w:rsid w:val="00D856A6"/>
    <w:rsid w:val="00DE14F8"/>
    <w:rsid w:val="00E46E00"/>
    <w:rsid w:val="00E92325"/>
    <w:rsid w:val="00EE6D45"/>
    <w:rsid w:val="00FA52C4"/>
    <w:rsid w:val="00FC3025"/>
    <w:rsid w:val="00FD23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5F3B6"/>
  <w15:docId w15:val="{F505EDF9-C635-4E65-BCC6-9D62C9B1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240" w:after="0"/>
      <w:jc w:val="center"/>
      <w:outlineLvl w:val="0"/>
    </w:pPr>
    <w:rPr>
      <w:rFonts w:ascii="Times New Roman" w:eastAsia="Times New Roman" w:hAnsi="Times New Roman" w:cs="Times New Roman"/>
      <w:b/>
      <w:bCs/>
      <w:sz w:val="28"/>
      <w:szCs w:val="28"/>
    </w:rPr>
  </w:style>
  <w:style w:type="paragraph" w:styleId="2">
    <w:name w:val="heading 2"/>
    <w:basedOn w:val="a"/>
    <w:next w:val="a"/>
    <w:uiPriority w:val="9"/>
    <w:unhideWhenUsed/>
    <w:qFormat/>
    <w:pPr>
      <w:keepNext/>
      <w:keepLines/>
      <w:spacing w:before="40" w:after="0"/>
      <w:jc w:val="both"/>
      <w:outlineLvl w:val="1"/>
    </w:pPr>
    <w:rPr>
      <w:rFonts w:ascii="Times New Roman" w:eastAsia="Times New Roman" w:hAnsi="Times New Roman" w:cs="Times New Roman"/>
      <w:b/>
      <w:bCs/>
      <w:color w:val="000000"/>
      <w:sz w:val="28"/>
      <w:szCs w:val="28"/>
    </w:rPr>
  </w:style>
  <w:style w:type="paragraph" w:styleId="3">
    <w:name w:val="heading 3"/>
    <w:basedOn w:val="a"/>
    <w:next w:val="a"/>
    <w:uiPriority w:val="9"/>
    <w:unhideWhenUsed/>
    <w:qFormat/>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uiPriority w:val="9"/>
    <w:unhideWhenUsed/>
    <w:qFormat/>
    <w:pPr>
      <w:keepNext/>
      <w:keepLines/>
      <w:spacing w:before="40" w:after="0"/>
      <w:outlineLvl w:val="3"/>
    </w:pPr>
    <w:rPr>
      <w:i/>
      <w:iCs/>
      <w:color w:val="2F5496"/>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0" w:type="dxa"/>
        <w:left w:w="0" w:type="dxa"/>
        <w:bottom w:w="0" w:type="dxa"/>
        <w:right w:w="0"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0" w:type="dxa"/>
        <w:left w:w="0" w:type="dxa"/>
        <w:bottom w:w="0" w:type="dxa"/>
        <w:right w:w="0"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 w:type="table" w:customStyle="1" w:styleId="aff">
    <w:basedOn w:val="TableNormal"/>
    <w:tblPr>
      <w:tblStyleRowBandSize w:val="1"/>
      <w:tblStyleColBandSize w:val="1"/>
      <w:tblCellMar>
        <w:top w:w="0" w:type="dxa"/>
        <w:left w:w="0" w:type="dxa"/>
        <w:bottom w:w="0" w:type="dxa"/>
        <w:right w:w="0"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character" w:styleId="aff3">
    <w:name w:val="Placeholder Text"/>
    <w:basedOn w:val="a0"/>
    <w:uiPriority w:val="99"/>
    <w:semiHidden/>
    <w:rsid w:val="00EE6D45"/>
    <w:rPr>
      <w:color w:val="666666"/>
    </w:rPr>
  </w:style>
  <w:style w:type="paragraph" w:styleId="aff4">
    <w:name w:val="Normal (Web)"/>
    <w:basedOn w:val="a"/>
    <w:uiPriority w:val="99"/>
    <w:semiHidden/>
    <w:unhideWhenUsed/>
    <w:rsid w:val="002459DB"/>
    <w:rPr>
      <w:rFonts w:ascii="Times New Roman" w:hAnsi="Times New Roman" w:cs="Times New Roman"/>
      <w:sz w:val="24"/>
      <w:szCs w:val="24"/>
    </w:rPr>
  </w:style>
  <w:style w:type="paragraph" w:styleId="aff5">
    <w:name w:val="header"/>
    <w:basedOn w:val="a"/>
    <w:link w:val="aff6"/>
    <w:uiPriority w:val="99"/>
    <w:unhideWhenUsed/>
    <w:rsid w:val="0076013C"/>
    <w:pPr>
      <w:tabs>
        <w:tab w:val="center" w:pos="4536"/>
        <w:tab w:val="right" w:pos="9072"/>
      </w:tabs>
      <w:spacing w:after="0" w:line="240" w:lineRule="auto"/>
    </w:pPr>
  </w:style>
  <w:style w:type="character" w:customStyle="1" w:styleId="aff6">
    <w:name w:val="Верхний колонтитул Знак"/>
    <w:basedOn w:val="a0"/>
    <w:link w:val="aff5"/>
    <w:uiPriority w:val="99"/>
    <w:rsid w:val="0076013C"/>
  </w:style>
  <w:style w:type="paragraph" w:styleId="aff7">
    <w:name w:val="footer"/>
    <w:basedOn w:val="a"/>
    <w:link w:val="aff8"/>
    <w:uiPriority w:val="99"/>
    <w:unhideWhenUsed/>
    <w:rsid w:val="0076013C"/>
    <w:pPr>
      <w:tabs>
        <w:tab w:val="center" w:pos="4536"/>
        <w:tab w:val="right" w:pos="9072"/>
      </w:tabs>
      <w:spacing w:after="0" w:line="240" w:lineRule="auto"/>
    </w:pPr>
  </w:style>
  <w:style w:type="character" w:customStyle="1" w:styleId="aff8">
    <w:name w:val="Нижний колонтитул Знак"/>
    <w:basedOn w:val="a0"/>
    <w:link w:val="aff7"/>
    <w:uiPriority w:val="99"/>
    <w:rsid w:val="0076013C"/>
  </w:style>
  <w:style w:type="paragraph" w:styleId="aff9">
    <w:name w:val="TOC Heading"/>
    <w:basedOn w:val="1"/>
    <w:next w:val="a"/>
    <w:uiPriority w:val="39"/>
    <w:unhideWhenUsed/>
    <w:qFormat/>
    <w:rsid w:val="004A7ACE"/>
    <w:pPr>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30">
    <w:name w:val="toc 3"/>
    <w:basedOn w:val="a"/>
    <w:next w:val="a"/>
    <w:autoRedefine/>
    <w:uiPriority w:val="39"/>
    <w:unhideWhenUsed/>
    <w:rsid w:val="004A7ACE"/>
    <w:pPr>
      <w:spacing w:after="100"/>
      <w:ind w:left="440"/>
    </w:pPr>
  </w:style>
  <w:style w:type="paragraph" w:styleId="10">
    <w:name w:val="toc 1"/>
    <w:basedOn w:val="a"/>
    <w:next w:val="a"/>
    <w:autoRedefine/>
    <w:uiPriority w:val="39"/>
    <w:unhideWhenUsed/>
    <w:rsid w:val="004A7ACE"/>
    <w:pPr>
      <w:spacing w:after="100"/>
    </w:pPr>
  </w:style>
  <w:style w:type="paragraph" w:styleId="20">
    <w:name w:val="toc 2"/>
    <w:basedOn w:val="a"/>
    <w:next w:val="a"/>
    <w:autoRedefine/>
    <w:uiPriority w:val="39"/>
    <w:unhideWhenUsed/>
    <w:rsid w:val="00D856A6"/>
    <w:pPr>
      <w:tabs>
        <w:tab w:val="right" w:leader="dot" w:pos="9962"/>
      </w:tabs>
      <w:spacing w:after="100"/>
      <w:ind w:left="220"/>
    </w:pPr>
    <w:rPr>
      <w:rFonts w:ascii="Times New Roman" w:hAnsi="Times New Roman" w:cs="Times New Roman"/>
      <w:noProof/>
      <w:sz w:val="28"/>
      <w:szCs w:val="28"/>
    </w:rPr>
  </w:style>
  <w:style w:type="character" w:styleId="affa">
    <w:name w:val="Hyperlink"/>
    <w:basedOn w:val="a0"/>
    <w:uiPriority w:val="99"/>
    <w:unhideWhenUsed/>
    <w:rsid w:val="004A7A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AB2AE-09A1-4B3F-86CA-A3F6604D1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17153</Words>
  <Characters>97776</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380509246436</cp:lastModifiedBy>
  <cp:revision>2</cp:revision>
  <dcterms:created xsi:type="dcterms:W3CDTF">2026-06-03T11:46:00Z</dcterms:created>
  <dcterms:modified xsi:type="dcterms:W3CDTF">2026-06-03T11:46:00Z</dcterms:modified>
</cp:coreProperties>
</file>