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3BB75" w14:textId="77777777" w:rsidR="00121E06" w:rsidRDefault="00383114">
      <w:pPr>
        <w:pStyle w:val="2"/>
        <w:jc w:val="center"/>
        <w:rPr>
          <w:b w:val="0"/>
          <w:bCs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5" behindDoc="0" locked="0" layoutInCell="1" allowOverlap="1" wp14:anchorId="4C4637E8" wp14:editId="3CDBAB54">
                <wp:simplePos x="0" y="0"/>
                <wp:positionH relativeFrom="column">
                  <wp:posOffset>5998210</wp:posOffset>
                </wp:positionH>
                <wp:positionV relativeFrom="paragraph">
                  <wp:posOffset>-333375</wp:posOffset>
                </wp:positionV>
                <wp:extent cx="286385" cy="1220470"/>
                <wp:effectExtent l="0" t="0" r="0" b="0"/>
                <wp:wrapNone/>
                <wp:docPr id="1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40" cy="121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0A58738" id="Shape2" o:spid="_x0000_s1026" style="position:absolute;margin-left:472.3pt;margin-top:-26.25pt;width:22.55pt;height:96.1pt;z-index: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" strokecolor="white"/>
            </w:pict>
          </mc:Fallback>
        </mc:AlternateContent>
      </w:r>
      <w:r>
        <w:rPr>
          <w:b w:val="0"/>
          <w:bCs w:val="0"/>
          <w:sz w:val="28"/>
          <w:szCs w:val="28"/>
        </w:rPr>
        <w:t>Міністерство освіти і науки України</w:t>
      </w:r>
    </w:p>
    <w:p w14:paraId="44CB510B" w14:textId="77777777" w:rsidR="00121E06" w:rsidRDefault="00383114">
      <w:pPr>
        <w:pStyle w:val="a0"/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Криворізький національний університет</w:t>
      </w:r>
    </w:p>
    <w:p w14:paraId="46F0FA9F" w14:textId="77777777" w:rsidR="00121E06" w:rsidRDefault="00383114">
      <w:pPr>
        <w:pStyle w:val="a0"/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Гірничо-металургійний факультет</w:t>
      </w:r>
    </w:p>
    <w:p w14:paraId="25CB879F" w14:textId="77777777" w:rsidR="00121E06" w:rsidRDefault="00383114">
      <w:pPr>
        <w:pStyle w:val="a0"/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Кафедра маркшейдерії</w:t>
      </w:r>
    </w:p>
    <w:p w14:paraId="0C1E9AC8" w14:textId="77777777" w:rsidR="00121E06" w:rsidRDefault="00121E06">
      <w:pPr>
        <w:pStyle w:val="a0"/>
        <w:spacing w:line="240" w:lineRule="auto"/>
        <w:rPr>
          <w:sz w:val="28"/>
          <w:szCs w:val="28"/>
        </w:rPr>
      </w:pPr>
    </w:p>
    <w:p w14:paraId="0D24B118" w14:textId="77777777" w:rsidR="00121E06" w:rsidRDefault="00121E06">
      <w:pPr>
        <w:pStyle w:val="a0"/>
        <w:spacing w:line="240" w:lineRule="auto"/>
        <w:rPr>
          <w:sz w:val="28"/>
          <w:szCs w:val="28"/>
        </w:rPr>
      </w:pPr>
    </w:p>
    <w:p w14:paraId="53AA8F4E" w14:textId="77777777" w:rsidR="00121E06" w:rsidRDefault="00121E06">
      <w:pPr>
        <w:pStyle w:val="a0"/>
        <w:spacing w:line="240" w:lineRule="auto"/>
        <w:rPr>
          <w:sz w:val="28"/>
          <w:szCs w:val="28"/>
        </w:rPr>
      </w:pPr>
    </w:p>
    <w:p w14:paraId="514875E8" w14:textId="77777777" w:rsidR="00121E06" w:rsidRDefault="00121E06">
      <w:pPr>
        <w:pStyle w:val="a0"/>
        <w:spacing w:line="240" w:lineRule="auto"/>
        <w:rPr>
          <w:sz w:val="28"/>
          <w:szCs w:val="28"/>
        </w:rPr>
      </w:pPr>
    </w:p>
    <w:p w14:paraId="63E02590" w14:textId="77777777" w:rsidR="00121E06" w:rsidRDefault="00383114">
      <w:pPr>
        <w:pStyle w:val="a0"/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МАГІСТЕРСЬКА РОБОТА</w:t>
      </w:r>
    </w:p>
    <w:p w14:paraId="290DEED0" w14:textId="77777777" w:rsidR="00121E06" w:rsidRDefault="00383114">
      <w:pPr>
        <w:pStyle w:val="a0"/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 здобуття ступеня магістра за ОПП «Маркшейдерська справа»</w:t>
      </w:r>
    </w:p>
    <w:p w14:paraId="168F71D0" w14:textId="77777777" w:rsidR="00121E06" w:rsidRDefault="00383114">
      <w:pPr>
        <w:pStyle w:val="a0"/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спеціальності 184 Гірництво галузі </w:t>
      </w:r>
      <w:r>
        <w:rPr>
          <w:sz w:val="28"/>
          <w:szCs w:val="28"/>
        </w:rPr>
        <w:t>знань 18 Виробництво та технології</w:t>
      </w:r>
    </w:p>
    <w:p w14:paraId="180E00A5" w14:textId="77777777" w:rsidR="00121E06" w:rsidRDefault="00383114">
      <w:pPr>
        <w:pStyle w:val="a0"/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 тему</w:t>
      </w:r>
    </w:p>
    <w:p w14:paraId="6C3B89BD" w14:textId="77777777" w:rsidR="00121E06" w:rsidRDefault="00121E06">
      <w:pPr>
        <w:pStyle w:val="a0"/>
        <w:spacing w:line="240" w:lineRule="auto"/>
        <w:rPr>
          <w:sz w:val="28"/>
          <w:szCs w:val="28"/>
        </w:rPr>
      </w:pPr>
    </w:p>
    <w:p w14:paraId="432002A8" w14:textId="77777777" w:rsidR="00121E06" w:rsidRDefault="00121E06">
      <w:pPr>
        <w:pStyle w:val="a0"/>
        <w:spacing w:line="240" w:lineRule="auto"/>
        <w:rPr>
          <w:sz w:val="28"/>
          <w:szCs w:val="28"/>
        </w:rPr>
      </w:pPr>
    </w:p>
    <w:p w14:paraId="3E12CF8F" w14:textId="77777777" w:rsidR="00121E06" w:rsidRDefault="00121E06">
      <w:pPr>
        <w:pStyle w:val="a0"/>
        <w:spacing w:line="240" w:lineRule="auto"/>
        <w:rPr>
          <w:sz w:val="28"/>
          <w:szCs w:val="28"/>
        </w:rPr>
      </w:pPr>
    </w:p>
    <w:p w14:paraId="72B16355" w14:textId="77777777" w:rsidR="00121E06" w:rsidRDefault="0038311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Дослідження деформацій земної поверхні, спричинених гірничими роботами, із</w:t>
      </w:r>
    </w:p>
    <w:p w14:paraId="1A3CB189" w14:textId="77777777" w:rsidR="00121E06" w:rsidRDefault="0038311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застосуванням супутникової радіолокаційної інтерферометрії (</w:t>
      </w:r>
      <w:proofErr w:type="spellStart"/>
      <w:r>
        <w:rPr>
          <w:b/>
          <w:bCs/>
          <w:sz w:val="28"/>
          <w:szCs w:val="28"/>
        </w:rPr>
        <w:t>InSAR</w:t>
      </w:r>
      <w:proofErr w:type="spellEnd"/>
      <w:r>
        <w:rPr>
          <w:b/>
          <w:bCs/>
          <w:sz w:val="28"/>
          <w:szCs w:val="28"/>
        </w:rPr>
        <w:t>).</w:t>
      </w:r>
    </w:p>
    <w:p w14:paraId="25739FC6" w14:textId="77777777" w:rsidR="00121E06" w:rsidRDefault="00121E06">
      <w:pPr>
        <w:pStyle w:val="a0"/>
        <w:spacing w:line="240" w:lineRule="auto"/>
        <w:rPr>
          <w:sz w:val="28"/>
          <w:szCs w:val="28"/>
        </w:rPr>
      </w:pPr>
    </w:p>
    <w:p w14:paraId="5FC541F3" w14:textId="77777777" w:rsidR="00121E06" w:rsidRDefault="00121E06">
      <w:pPr>
        <w:pStyle w:val="a0"/>
        <w:spacing w:line="240" w:lineRule="auto"/>
        <w:rPr>
          <w:sz w:val="28"/>
          <w:szCs w:val="28"/>
        </w:rPr>
      </w:pPr>
    </w:p>
    <w:p w14:paraId="2D7FEB02" w14:textId="77777777" w:rsidR="00121E06" w:rsidRDefault="00121E06">
      <w:pPr>
        <w:pStyle w:val="a0"/>
        <w:spacing w:line="240" w:lineRule="auto"/>
        <w:rPr>
          <w:sz w:val="28"/>
          <w:szCs w:val="28"/>
        </w:rPr>
      </w:pPr>
    </w:p>
    <w:p w14:paraId="1F677C80" w14:textId="77777777" w:rsidR="00121E06" w:rsidRDefault="00121E06">
      <w:pPr>
        <w:pStyle w:val="a0"/>
        <w:spacing w:line="240" w:lineRule="auto"/>
        <w:rPr>
          <w:sz w:val="28"/>
          <w:szCs w:val="28"/>
        </w:rPr>
      </w:pPr>
    </w:p>
    <w:p w14:paraId="60200CFF" w14:textId="77777777" w:rsidR="00121E06" w:rsidRDefault="00383114">
      <w:pPr>
        <w:pStyle w:val="a0"/>
        <w:spacing w:line="240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" behindDoc="0" locked="0" layoutInCell="1" allowOverlap="1" wp14:anchorId="52488C82" wp14:editId="44432CA5">
                <wp:simplePos x="0" y="0"/>
                <wp:positionH relativeFrom="column">
                  <wp:posOffset>2942590</wp:posOffset>
                </wp:positionH>
                <wp:positionV relativeFrom="paragraph">
                  <wp:posOffset>186690</wp:posOffset>
                </wp:positionV>
                <wp:extent cx="1955800" cy="635"/>
                <wp:effectExtent l="0" t="0" r="0" b="0"/>
                <wp:wrapNone/>
                <wp:docPr id="2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51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E5686F" id="Shape1" o:spid="_x0000_s1026" style="position:absolute;flip:x;z-index: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31.7pt,14.7pt" to="385.7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"/>
            </w:pict>
          </mc:Fallback>
        </mc:AlternateContent>
      </w:r>
      <w:r>
        <w:rPr>
          <w:sz w:val="28"/>
          <w:szCs w:val="28"/>
        </w:rPr>
        <w:t xml:space="preserve">Виконала </w:t>
      </w:r>
      <w:proofErr w:type="spellStart"/>
      <w:r>
        <w:rPr>
          <w:sz w:val="28"/>
          <w:szCs w:val="28"/>
        </w:rPr>
        <w:t>магістрантка</w:t>
      </w:r>
      <w:proofErr w:type="spellEnd"/>
      <w:r>
        <w:rPr>
          <w:sz w:val="28"/>
          <w:szCs w:val="28"/>
        </w:rPr>
        <w:t xml:space="preserve"> групи ЗГГ-24м                           </w:t>
      </w:r>
      <w:r>
        <w:rPr>
          <w:sz w:val="28"/>
          <w:szCs w:val="28"/>
        </w:rPr>
        <w:t xml:space="preserve">                    Фортуна А.О.</w:t>
      </w:r>
    </w:p>
    <w:p w14:paraId="489F6BF3" w14:textId="77777777" w:rsidR="00121E06" w:rsidRDefault="00383114">
      <w:pPr>
        <w:pStyle w:val="a0"/>
        <w:spacing w:line="240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3" behindDoc="0" locked="0" layoutInCell="1" allowOverlap="1" wp14:anchorId="6014927A" wp14:editId="104438AD">
                <wp:simplePos x="0" y="0"/>
                <wp:positionH relativeFrom="column">
                  <wp:posOffset>2933065</wp:posOffset>
                </wp:positionH>
                <wp:positionV relativeFrom="paragraph">
                  <wp:posOffset>182245</wp:posOffset>
                </wp:positionV>
                <wp:extent cx="1965325" cy="8890"/>
                <wp:effectExtent l="0" t="0" r="0" b="0"/>
                <wp:wrapNone/>
                <wp:docPr id="3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64520" cy="828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5826E4" id="Shape1" o:spid="_x0000_s1026" style="position:absolute;flip:x y;z-index: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30.95pt,14.35pt" to="385.7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"/>
            </w:pict>
          </mc:Fallback>
        </mc:AlternateContent>
      </w:r>
      <w:r>
        <w:rPr>
          <w:sz w:val="28"/>
          <w:szCs w:val="28"/>
        </w:rPr>
        <w:t xml:space="preserve">Керівник магістерської роботи                                                           </w:t>
      </w:r>
      <w:proofErr w:type="spellStart"/>
      <w:r>
        <w:rPr>
          <w:sz w:val="28"/>
          <w:szCs w:val="28"/>
        </w:rPr>
        <w:t>Долгіх</w:t>
      </w:r>
      <w:proofErr w:type="spellEnd"/>
      <w:r>
        <w:rPr>
          <w:sz w:val="28"/>
          <w:szCs w:val="28"/>
        </w:rPr>
        <w:t xml:space="preserve"> О.В.</w:t>
      </w:r>
    </w:p>
    <w:p w14:paraId="26FD36E6" w14:textId="77777777" w:rsidR="00121E06" w:rsidRDefault="00383114">
      <w:pPr>
        <w:pStyle w:val="a0"/>
        <w:spacing w:line="240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" behindDoc="0" locked="0" layoutInCell="1" allowOverlap="1" wp14:anchorId="243EFCF9" wp14:editId="1F7B91CF">
                <wp:simplePos x="0" y="0"/>
                <wp:positionH relativeFrom="column">
                  <wp:posOffset>2914015</wp:posOffset>
                </wp:positionH>
                <wp:positionV relativeFrom="paragraph">
                  <wp:posOffset>180975</wp:posOffset>
                </wp:positionV>
                <wp:extent cx="1984375" cy="8890"/>
                <wp:effectExtent l="0" t="0" r="0" b="0"/>
                <wp:wrapNone/>
                <wp:docPr id="4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83600" cy="828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90BEBE" id="Shape1" o:spid="_x0000_s1026" style="position:absolute;flip:x y;z-index: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29.45pt,14.25pt" to="385.7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"/>
            </w:pict>
          </mc:Fallback>
        </mc:AlternateContent>
      </w:r>
      <w:r>
        <w:rPr>
          <w:sz w:val="28"/>
          <w:szCs w:val="28"/>
        </w:rPr>
        <w:t xml:space="preserve">Завідувач кафедри маркшейдерії                                                        </w:t>
      </w:r>
      <w:proofErr w:type="spellStart"/>
      <w:r>
        <w:rPr>
          <w:sz w:val="28"/>
          <w:szCs w:val="28"/>
        </w:rPr>
        <w:t>Долгіх</w:t>
      </w:r>
      <w:proofErr w:type="spellEnd"/>
      <w:r>
        <w:rPr>
          <w:sz w:val="28"/>
          <w:szCs w:val="28"/>
        </w:rPr>
        <w:t xml:space="preserve"> О.В.</w:t>
      </w:r>
    </w:p>
    <w:p w14:paraId="5B2FE56D" w14:textId="77777777" w:rsidR="00121E06" w:rsidRDefault="00121E06">
      <w:pPr>
        <w:pStyle w:val="a0"/>
        <w:spacing w:line="240" w:lineRule="auto"/>
        <w:rPr>
          <w:sz w:val="28"/>
          <w:szCs w:val="28"/>
        </w:rPr>
      </w:pPr>
    </w:p>
    <w:p w14:paraId="57817890" w14:textId="77777777" w:rsidR="00121E06" w:rsidRDefault="00121E06">
      <w:pPr>
        <w:pStyle w:val="a0"/>
        <w:spacing w:line="240" w:lineRule="auto"/>
        <w:rPr>
          <w:sz w:val="28"/>
          <w:szCs w:val="28"/>
        </w:rPr>
      </w:pPr>
    </w:p>
    <w:p w14:paraId="1CFB10B8" w14:textId="77777777" w:rsidR="00121E06" w:rsidRDefault="00121E06">
      <w:pPr>
        <w:pStyle w:val="a0"/>
        <w:spacing w:line="240" w:lineRule="auto"/>
        <w:rPr>
          <w:sz w:val="28"/>
          <w:szCs w:val="28"/>
        </w:rPr>
      </w:pPr>
    </w:p>
    <w:p w14:paraId="66BD259A" w14:textId="77777777" w:rsidR="00121E06" w:rsidRDefault="00121E06">
      <w:pPr>
        <w:pStyle w:val="a0"/>
        <w:spacing w:line="240" w:lineRule="auto"/>
        <w:rPr>
          <w:sz w:val="28"/>
          <w:szCs w:val="28"/>
        </w:rPr>
      </w:pPr>
    </w:p>
    <w:p w14:paraId="01587F15" w14:textId="77777777" w:rsidR="00121E06" w:rsidRDefault="00383114">
      <w:pPr>
        <w:pStyle w:val="a0"/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Кривий Ріг</w:t>
      </w:r>
    </w:p>
    <w:p w14:paraId="3B0FFEF4" w14:textId="77777777" w:rsidR="00121E06" w:rsidRDefault="00383114">
      <w:pPr>
        <w:pStyle w:val="a0"/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2025</w:t>
      </w:r>
      <w:r>
        <w:br w:type="page"/>
      </w:r>
    </w:p>
    <w:p w14:paraId="6FB4A491" w14:textId="77777777" w:rsidR="00121E06" w:rsidRDefault="00383114">
      <w:pPr>
        <w:pStyle w:val="a0"/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Зміст</w:t>
      </w:r>
    </w:p>
    <w:p w14:paraId="001A3063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Вступ</w:t>
      </w:r>
    </w:p>
    <w:p w14:paraId="07BEF40D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Розділ 1. Актуальність дослідження деформацій земної поверхні за допомогою технологій </w:t>
      </w:r>
      <w:proofErr w:type="spellStart"/>
      <w:r>
        <w:rPr>
          <w:sz w:val="28"/>
          <w:szCs w:val="28"/>
        </w:rPr>
        <w:t>InSAR</w:t>
      </w:r>
      <w:proofErr w:type="spellEnd"/>
    </w:p>
    <w:p w14:paraId="43A53F09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1.1. Проблеми контролю деформацій поверхні в гірничих районах</w:t>
      </w:r>
    </w:p>
    <w:p w14:paraId="357019D9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1.2. Сучасний стан розвитку супутникової радіолокаційної інтерферометрії (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>)</w:t>
      </w:r>
    </w:p>
    <w:p w14:paraId="289C5F5E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1.3. Пере</w:t>
      </w:r>
      <w:r>
        <w:rPr>
          <w:sz w:val="28"/>
          <w:szCs w:val="28"/>
        </w:rPr>
        <w:t xml:space="preserve">ваги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у моніторингу технологічних деформацій, спричинених гірничою діяльністю</w:t>
      </w:r>
    </w:p>
    <w:p w14:paraId="12036235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1.4. Роль дистанційного моніторингу в забезпеченні безпеки гірничих виробок та прилеглих територій</w:t>
      </w:r>
    </w:p>
    <w:p w14:paraId="26DB428E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Розділ 2. Теоретичні основи супутникової радіолокаційної інтерферометрії</w:t>
      </w:r>
    </w:p>
    <w:p w14:paraId="4494F703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sz w:val="28"/>
          <w:szCs w:val="28"/>
        </w:rPr>
        <w:t xml:space="preserve">.1. Принципи формування </w:t>
      </w:r>
      <w:proofErr w:type="spellStart"/>
      <w:r>
        <w:rPr>
          <w:sz w:val="28"/>
          <w:szCs w:val="28"/>
        </w:rPr>
        <w:t>інтерферограм</w:t>
      </w:r>
      <w:proofErr w:type="spellEnd"/>
      <w:r>
        <w:rPr>
          <w:sz w:val="28"/>
          <w:szCs w:val="28"/>
        </w:rPr>
        <w:t xml:space="preserve"> та їх геофізична інтерпретація</w:t>
      </w:r>
    </w:p>
    <w:p w14:paraId="21D4F520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Методи обробки даних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DInSAR</w:t>
      </w:r>
      <w:proofErr w:type="spellEnd"/>
      <w:r>
        <w:rPr>
          <w:sz w:val="28"/>
          <w:szCs w:val="28"/>
        </w:rPr>
        <w:t>, SBAS, PS-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,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>).</w:t>
      </w:r>
    </w:p>
    <w:p w14:paraId="01CC8799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Джерела даних та характеристики супутникових місій Sentinel-1, </w:t>
      </w:r>
      <w:proofErr w:type="spellStart"/>
      <w:r>
        <w:rPr>
          <w:sz w:val="28"/>
          <w:szCs w:val="28"/>
        </w:rPr>
        <w:t>TerraSAR</w:t>
      </w:r>
      <w:proofErr w:type="spellEnd"/>
      <w:r>
        <w:rPr>
          <w:sz w:val="28"/>
          <w:szCs w:val="28"/>
        </w:rPr>
        <w:t>-X та LT-1</w:t>
      </w:r>
    </w:p>
    <w:p w14:paraId="1E7AAA30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2.4. Ключові фактори, що вплив</w:t>
      </w:r>
      <w:r>
        <w:rPr>
          <w:sz w:val="28"/>
          <w:szCs w:val="28"/>
        </w:rPr>
        <w:t xml:space="preserve">ають на точність вимірювань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в гірничих районах</w:t>
      </w:r>
    </w:p>
    <w:p w14:paraId="62DFB05B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Розділ 3. Огляд наукової статті з моніторингу динаміки деформації поверхні за допомогою інтерферометрії LT-1 </w:t>
      </w:r>
      <w:proofErr w:type="spellStart"/>
      <w:r>
        <w:rPr>
          <w:sz w:val="28"/>
          <w:szCs w:val="28"/>
        </w:rPr>
        <w:t>InSAR</w:t>
      </w:r>
      <w:proofErr w:type="spellEnd"/>
    </w:p>
    <w:p w14:paraId="3A7D7763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Цілі дослідження авторів </w:t>
      </w:r>
    </w:p>
    <w:p w14:paraId="7A59F31E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Метод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для моніторингу деформацій у гірничодобу</w:t>
      </w:r>
      <w:r>
        <w:rPr>
          <w:sz w:val="28"/>
          <w:szCs w:val="28"/>
        </w:rPr>
        <w:t>вному районі Датун (Китай).</w:t>
      </w:r>
    </w:p>
    <w:p w14:paraId="67D0C427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3.3. Аналіз основних результатів та висновки статті</w:t>
      </w:r>
    </w:p>
    <w:p w14:paraId="4F01E88E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Адаптація методів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для дослідження деформації земної поверхні в умовах гірничодобувної промисловості України</w:t>
      </w:r>
    </w:p>
    <w:p w14:paraId="17436801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Висновки</w:t>
      </w:r>
    </w:p>
    <w:p w14:paraId="0FF9AEBB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Список використаних джерел</w:t>
      </w:r>
    </w:p>
    <w:p w14:paraId="78B0F088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Додатки</w:t>
      </w:r>
      <w:r>
        <w:br w:type="page"/>
      </w:r>
    </w:p>
    <w:p w14:paraId="37087EE1" w14:textId="77777777" w:rsidR="00121E06" w:rsidRDefault="00383114">
      <w:pPr>
        <w:pStyle w:val="a0"/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Вступ</w:t>
      </w:r>
    </w:p>
    <w:p w14:paraId="5BF83FC0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>Розвиток гірничодобувної промисловості є одним із ключових факторів економічного зростання, але він також є однією з основних причин дестабілізації геологічного середовища. У процесі видобутку корисних копалин відбуваються значні порушення природного балан</w:t>
      </w:r>
      <w:r>
        <w:rPr>
          <w:sz w:val="28"/>
          <w:szCs w:val="28"/>
        </w:rPr>
        <w:t xml:space="preserve">су гірських порід, що призводить до деформацій земної поверхні, просідання, </w:t>
      </w:r>
      <w:proofErr w:type="spellStart"/>
      <w:r>
        <w:rPr>
          <w:sz w:val="28"/>
          <w:szCs w:val="28"/>
        </w:rPr>
        <w:t>тріщин</w:t>
      </w:r>
      <w:proofErr w:type="spellEnd"/>
      <w:r>
        <w:rPr>
          <w:sz w:val="28"/>
          <w:szCs w:val="28"/>
        </w:rPr>
        <w:t xml:space="preserve"> та провалів. Ці явища становлять серйозну загрозу для інфраструктури, житлових районів, транспортних мереж та навколишнього середовища [9; 17; 28]. Проблема моніторингу дефо</w:t>
      </w:r>
      <w:r>
        <w:rPr>
          <w:sz w:val="28"/>
          <w:szCs w:val="28"/>
        </w:rPr>
        <w:t>рмацій у гірничодобувних регіонах є надзвичайно актуальною, особливо в умовах сучасного інтенсивного видобутку корисних копалин, який спричиняє як локальні, так і регіональні зміни земної поверхні.</w:t>
      </w:r>
    </w:p>
    <w:p w14:paraId="5DB28390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Традиційні наземні геодезичні методи, такі як </w:t>
      </w:r>
      <w:r>
        <w:rPr>
          <w:sz w:val="28"/>
          <w:szCs w:val="28"/>
        </w:rPr>
        <w:t>нівелювання, теодолітна зйомка та GPS-спостереження, забезпечують високу точність вимірювань, але мають значні обмеження щодо просторового охоплення, частоти оновлення та вартості польових робіт [5; 13]. У світлі цього, методи дистанційного зондування акти</w:t>
      </w:r>
      <w:r>
        <w:rPr>
          <w:sz w:val="28"/>
          <w:szCs w:val="28"/>
        </w:rPr>
        <w:t>вно розвивалися протягом останніх кількох десятиліть, причому особливо важливу роль відіграє супутникова радіолокаційна інтерферометрія (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>) - технологія, яка може точно визначати вертикальне та горизонтальне зміщення поверхні Землі на великих площах [7</w:t>
      </w:r>
      <w:r>
        <w:rPr>
          <w:sz w:val="28"/>
          <w:szCs w:val="28"/>
        </w:rPr>
        <w:t>; 10; 31].</w:t>
      </w:r>
    </w:p>
    <w:p w14:paraId="246E0AD9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Метод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базується на аналізі різниці фаз між двома або більше радіолокаційними зображеннями однієї й тієї ж області, отриманими в різний час. Це дозволяє визначати навіть міліметрові зміщення земної поверхні, незалежно від погодних умов чи </w:t>
      </w:r>
      <w:r>
        <w:rPr>
          <w:sz w:val="28"/>
          <w:szCs w:val="28"/>
        </w:rPr>
        <w:t xml:space="preserve">освітлення [12; 13]. Подальший розвиток технології, такий як </w:t>
      </w:r>
      <w:proofErr w:type="spellStart"/>
      <w:r>
        <w:rPr>
          <w:sz w:val="28"/>
          <w:szCs w:val="28"/>
        </w:rPr>
        <w:t>DInSAR</w:t>
      </w:r>
      <w:proofErr w:type="spellEnd"/>
      <w:r>
        <w:rPr>
          <w:sz w:val="28"/>
          <w:szCs w:val="28"/>
        </w:rPr>
        <w:t>, SBAS, PS-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та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>, дозволив будувати часові ряди деформацій, оцінювати швидкість осідання та прогнозувати розвиток технологічних процесів [19; 35; 36].</w:t>
      </w:r>
    </w:p>
    <w:p w14:paraId="2CA2F103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 останні роки використ</w:t>
      </w:r>
      <w:r>
        <w:rPr>
          <w:sz w:val="28"/>
          <w:szCs w:val="28"/>
        </w:rPr>
        <w:t xml:space="preserve">ання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для вивчення деформацій гірничих видобувних </w:t>
      </w:r>
      <w:proofErr w:type="spellStart"/>
      <w:r>
        <w:rPr>
          <w:sz w:val="28"/>
          <w:szCs w:val="28"/>
        </w:rPr>
        <w:t>пород</w:t>
      </w:r>
      <w:proofErr w:type="spellEnd"/>
      <w:r>
        <w:rPr>
          <w:sz w:val="28"/>
          <w:szCs w:val="28"/>
        </w:rPr>
        <w:t xml:space="preserve"> набуло широкого поширення в науковій спільноті. Численні дослідження продемонстрували ефективність використання цього методу для </w:t>
      </w:r>
      <w:r>
        <w:rPr>
          <w:sz w:val="28"/>
          <w:szCs w:val="28"/>
        </w:rPr>
        <w:lastRenderedPageBreak/>
        <w:t>дослідження просідання у вугільних басейнах, наприклад, у регіонах</w:t>
      </w:r>
      <w:r>
        <w:rPr>
          <w:sz w:val="28"/>
          <w:szCs w:val="28"/>
        </w:rPr>
        <w:t xml:space="preserve"> Датун (Китай) та Сіань, </w:t>
      </w:r>
      <w:proofErr w:type="spellStart"/>
      <w:r>
        <w:rPr>
          <w:sz w:val="28"/>
          <w:szCs w:val="28"/>
        </w:rPr>
        <w:t>Шаньсі</w:t>
      </w:r>
      <w:proofErr w:type="spellEnd"/>
      <w:r>
        <w:rPr>
          <w:sz w:val="28"/>
          <w:szCs w:val="28"/>
        </w:rPr>
        <w:t xml:space="preserve">, а також у районах з активним підземним видобутком корисних копалин у Європі [9; 20; 33; 37; 40]. Результати таких досліджень свідчать про те, що технології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можуть забезпечувати безперервний та високоточний моніторинг </w:t>
      </w:r>
      <w:r>
        <w:rPr>
          <w:sz w:val="28"/>
          <w:szCs w:val="28"/>
        </w:rPr>
        <w:t>навіть у складних гірничо-геологічних умовах.</w:t>
      </w:r>
    </w:p>
    <w:p w14:paraId="0204D330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Одна з визначних статей – це стаття </w:t>
      </w:r>
      <w:proofErr w:type="spellStart"/>
      <w:r>
        <w:rPr>
          <w:sz w:val="28"/>
          <w:szCs w:val="28"/>
        </w:rPr>
        <w:t>Люру</w:t>
      </w:r>
      <w:proofErr w:type="spellEnd"/>
      <w:r>
        <w:rPr>
          <w:sz w:val="28"/>
          <w:szCs w:val="28"/>
        </w:rPr>
        <w:t xml:space="preserve"> Ху, </w:t>
      </w:r>
      <w:proofErr w:type="spellStart"/>
      <w:r>
        <w:rPr>
          <w:sz w:val="28"/>
          <w:szCs w:val="28"/>
        </w:rPr>
        <w:t>Сіньмін</w:t>
      </w:r>
      <w:proofErr w:type="spellEnd"/>
      <w:r>
        <w:rPr>
          <w:sz w:val="28"/>
          <w:szCs w:val="28"/>
        </w:rPr>
        <w:t xml:space="preserve"> Тан, </w:t>
      </w:r>
      <w:proofErr w:type="spellStart"/>
      <w:r>
        <w:rPr>
          <w:sz w:val="28"/>
          <w:szCs w:val="28"/>
        </w:rPr>
        <w:t>Роберто</w:t>
      </w:r>
      <w:proofErr w:type="spellEnd"/>
      <w:r>
        <w:rPr>
          <w:sz w:val="28"/>
          <w:szCs w:val="28"/>
        </w:rPr>
        <w:t xml:space="preserve"> Томас, Тао Лі, Сян </w:t>
      </w:r>
      <w:proofErr w:type="spellStart"/>
      <w:r>
        <w:rPr>
          <w:sz w:val="28"/>
          <w:szCs w:val="28"/>
        </w:rPr>
        <w:t>Чжан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Чживей</w:t>
      </w:r>
      <w:proofErr w:type="spellEnd"/>
      <w:r>
        <w:rPr>
          <w:sz w:val="28"/>
          <w:szCs w:val="28"/>
        </w:rPr>
        <w:t xml:space="preserve"> Лі, </w:t>
      </w:r>
      <w:proofErr w:type="spellStart"/>
      <w:r>
        <w:rPr>
          <w:sz w:val="28"/>
          <w:szCs w:val="28"/>
        </w:rPr>
        <w:t>Цзяці</w:t>
      </w:r>
      <w:proofErr w:type="spellEnd"/>
      <w:r>
        <w:rPr>
          <w:sz w:val="28"/>
          <w:szCs w:val="28"/>
        </w:rPr>
        <w:t xml:space="preserve"> Яо та </w:t>
      </w:r>
      <w:proofErr w:type="spellStart"/>
      <w:r>
        <w:rPr>
          <w:sz w:val="28"/>
          <w:szCs w:val="28"/>
        </w:rPr>
        <w:t>Цзін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Лу</w:t>
      </w:r>
      <w:proofErr w:type="spellEnd"/>
      <w:r>
        <w:rPr>
          <w:sz w:val="28"/>
          <w:szCs w:val="28"/>
        </w:rPr>
        <w:t xml:space="preserve"> (2024) «Моніторинг динаміки деформації поверхні в зоні просідання гірничих робіт за доп</w:t>
      </w:r>
      <w:r>
        <w:rPr>
          <w:sz w:val="28"/>
          <w:szCs w:val="28"/>
        </w:rPr>
        <w:t xml:space="preserve">омогою інтерферометрії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: дослідження випадку Датуна, Китай» [1], у якій детально розглядається застосування методу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для моніторингу деформацій у гірничодобувному регіоні. Автори використовували дані часових рядів із супутників LT-1 для </w:t>
      </w:r>
      <w:r>
        <w:rPr>
          <w:sz w:val="28"/>
          <w:szCs w:val="28"/>
        </w:rPr>
        <w:t>створення карти швидкостей просідання та аналізу просторово-часових закономірностей зміщення поверхні землі, спричинених підземним видобутком корисних копалин. Методологія, запропонована в цьому дослідженні, може бути адаптована до умов українських гірничо</w:t>
      </w:r>
      <w:r>
        <w:rPr>
          <w:sz w:val="28"/>
          <w:szCs w:val="28"/>
        </w:rPr>
        <w:t xml:space="preserve">добувних регіонів, зокрема Донбасу, Кривбасу та </w:t>
      </w:r>
      <w:proofErr w:type="spellStart"/>
      <w:r>
        <w:rPr>
          <w:sz w:val="28"/>
          <w:szCs w:val="28"/>
        </w:rPr>
        <w:t>Львівсько</w:t>
      </w:r>
      <w:proofErr w:type="spellEnd"/>
      <w:r>
        <w:rPr>
          <w:sz w:val="28"/>
          <w:szCs w:val="28"/>
        </w:rPr>
        <w:t>-Волинського басейну [17; 21; 23].</w:t>
      </w:r>
    </w:p>
    <w:p w14:paraId="0E269CC7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Значний внесок у розвиток технологій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зробили Чен та </w:t>
      </w:r>
      <w:proofErr w:type="spellStart"/>
      <w:r>
        <w:rPr>
          <w:sz w:val="28"/>
          <w:szCs w:val="28"/>
        </w:rPr>
        <w:t>Зебкер</w:t>
      </w:r>
      <w:proofErr w:type="spellEnd"/>
      <w:r>
        <w:rPr>
          <w:sz w:val="28"/>
          <w:szCs w:val="28"/>
        </w:rPr>
        <w:t xml:space="preserve"> (2002), які розробили методи розгортання фаз для </w:t>
      </w:r>
      <w:proofErr w:type="spellStart"/>
      <w:r>
        <w:rPr>
          <w:sz w:val="28"/>
          <w:szCs w:val="28"/>
        </w:rPr>
        <w:t>інтерферограм</w:t>
      </w:r>
      <w:proofErr w:type="spellEnd"/>
      <w:r>
        <w:rPr>
          <w:sz w:val="28"/>
          <w:szCs w:val="28"/>
        </w:rPr>
        <w:t>, що значно підвищили точність вимір</w:t>
      </w:r>
      <w:r>
        <w:rPr>
          <w:sz w:val="28"/>
          <w:szCs w:val="28"/>
        </w:rPr>
        <w:t xml:space="preserve">ювань деформацій [7]. Подальші вдосконалення, зокрема, методи </w:t>
      </w:r>
      <w:proofErr w:type="spellStart"/>
      <w:r>
        <w:rPr>
          <w:sz w:val="28"/>
          <w:szCs w:val="28"/>
        </w:rPr>
        <w:t>багатогеометричної</w:t>
      </w:r>
      <w:proofErr w:type="spellEnd"/>
      <w:r>
        <w:rPr>
          <w:sz w:val="28"/>
          <w:szCs w:val="28"/>
        </w:rPr>
        <w:t xml:space="preserve"> інтеграції даних [12] та автоматизованого вилучення геометричних розривів та </w:t>
      </w:r>
      <w:proofErr w:type="spellStart"/>
      <w:r>
        <w:rPr>
          <w:sz w:val="28"/>
          <w:szCs w:val="28"/>
        </w:rPr>
        <w:t>тріщин</w:t>
      </w:r>
      <w:proofErr w:type="spellEnd"/>
      <w:r>
        <w:rPr>
          <w:sz w:val="28"/>
          <w:szCs w:val="28"/>
        </w:rPr>
        <w:t xml:space="preserve"> [37], дозволяють не тільки виявляти просідання, але й ідентифікувати характерні особливості</w:t>
      </w:r>
      <w:r>
        <w:rPr>
          <w:sz w:val="28"/>
          <w:szCs w:val="28"/>
        </w:rPr>
        <w:t xml:space="preserve"> пошкоджень у гірничих районах. Дослідження Лі та ін. (2015, 2022) підтверджують можливість отримання тривимірних полів зміщень за допомогою одного </w:t>
      </w:r>
      <w:proofErr w:type="spellStart"/>
      <w:r>
        <w:rPr>
          <w:sz w:val="28"/>
          <w:szCs w:val="28"/>
        </w:rPr>
        <w:t>інтерферометричного</w:t>
      </w:r>
      <w:proofErr w:type="spellEnd"/>
      <w:r>
        <w:rPr>
          <w:sz w:val="28"/>
          <w:szCs w:val="28"/>
        </w:rPr>
        <w:t xml:space="preserve"> зображення, що робить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універсальним інструментом для завдань моніторингу гірничих </w:t>
      </w:r>
      <w:r>
        <w:rPr>
          <w:sz w:val="28"/>
          <w:szCs w:val="28"/>
        </w:rPr>
        <w:t>робіт [19; 21].</w:t>
      </w:r>
    </w:p>
    <w:p w14:paraId="7A592495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Таким чином,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є ефективним засобом контролю деформації земної поверхні, спричиненої гірничою діяльністю, поєднуючи точність вимірювань з </w:t>
      </w:r>
      <w:r>
        <w:rPr>
          <w:sz w:val="28"/>
          <w:szCs w:val="28"/>
        </w:rPr>
        <w:lastRenderedPageBreak/>
        <w:t>широким територіальним охопленням. Його застосування сприяє ранньому виявленню небезпечних зон пр</w:t>
      </w:r>
      <w:r>
        <w:rPr>
          <w:sz w:val="28"/>
          <w:szCs w:val="28"/>
        </w:rPr>
        <w:t xml:space="preserve">осідання, знижує ризик пошкодження інфраструктури та оптимізує технологічні процеси гірничої справи. У контексті </w:t>
      </w:r>
      <w:proofErr w:type="spellStart"/>
      <w:r>
        <w:rPr>
          <w:sz w:val="28"/>
          <w:szCs w:val="28"/>
        </w:rPr>
        <w:t>цифровізації</w:t>
      </w:r>
      <w:proofErr w:type="spellEnd"/>
      <w:r>
        <w:rPr>
          <w:sz w:val="28"/>
          <w:szCs w:val="28"/>
        </w:rPr>
        <w:t xml:space="preserve"> та екологічної стійкості гірничодобувної промисловості це один з ключових напрямків розвитку </w:t>
      </w:r>
      <w:proofErr w:type="spellStart"/>
      <w:r>
        <w:rPr>
          <w:sz w:val="28"/>
          <w:szCs w:val="28"/>
        </w:rPr>
        <w:t>геомоніторингу</w:t>
      </w:r>
      <w:proofErr w:type="spellEnd"/>
      <w:r>
        <w:rPr>
          <w:sz w:val="28"/>
          <w:szCs w:val="28"/>
        </w:rPr>
        <w:t xml:space="preserve"> [8; 24; 30].</w:t>
      </w:r>
    </w:p>
    <w:p w14:paraId="48DD5201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Метою ці</w:t>
      </w:r>
      <w:r>
        <w:rPr>
          <w:sz w:val="28"/>
          <w:szCs w:val="28"/>
        </w:rPr>
        <w:t>єї магістерської роботи є дослідження деформації земної поверхні, спричиненої гірничодобувною діяльністю, за допомогою методів супутникової радіолокаційної інтерферометрії (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>), на основі підходів, представлених у роботі[1].</w:t>
      </w:r>
    </w:p>
    <w:p w14:paraId="6D9FBD2A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Предметом дослідження є деф</w:t>
      </w:r>
      <w:r>
        <w:rPr>
          <w:sz w:val="28"/>
          <w:szCs w:val="28"/>
        </w:rPr>
        <w:t>ормація земної поверхні, спричинена підземними гірничими роботами. Предметом дослідження є методологічні та технологічні особливості використання супутникової радіолокаційної інтерферометрії для моніторингу цих деформацій.</w:t>
      </w:r>
    </w:p>
    <w:p w14:paraId="2428D511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Практичне значення роботи поляга</w:t>
      </w:r>
      <w:r>
        <w:rPr>
          <w:sz w:val="28"/>
          <w:szCs w:val="28"/>
        </w:rPr>
        <w:t>є у використанні супутникових технологій для побудови ефективної системи дистанційного моніторингу стану земної поверхні в гірничодобувних районах України, що сприятиме запобіганню аваріям та підвищенню рівня техногенної безпеки [3; 10; 25].</w:t>
      </w:r>
    </w:p>
    <w:p w14:paraId="4D82BABA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br w:type="page"/>
      </w:r>
    </w:p>
    <w:p w14:paraId="2B424B56" w14:textId="77777777" w:rsidR="00121E06" w:rsidRDefault="00383114">
      <w:pPr>
        <w:pStyle w:val="a0"/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 Актуальні</w:t>
      </w:r>
      <w:r>
        <w:rPr>
          <w:b/>
          <w:bCs/>
          <w:sz w:val="28"/>
          <w:szCs w:val="28"/>
        </w:rPr>
        <w:t xml:space="preserve">сть дослідження деформацій земної поверхні за допомогою технологій </w:t>
      </w:r>
      <w:proofErr w:type="spellStart"/>
      <w:r>
        <w:rPr>
          <w:b/>
          <w:bCs/>
          <w:sz w:val="28"/>
          <w:szCs w:val="28"/>
        </w:rPr>
        <w:t>InSAR</w:t>
      </w:r>
      <w:proofErr w:type="spellEnd"/>
    </w:p>
    <w:p w14:paraId="2950ECF3" w14:textId="77777777" w:rsidR="00121E06" w:rsidRDefault="00383114">
      <w:pPr>
        <w:pStyle w:val="a0"/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1.1. Проблеми контролю деформацій поверхні в гірничих районах</w:t>
      </w:r>
    </w:p>
    <w:p w14:paraId="209EDD6D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Розробка родовищ корисних копалин супроводжується значним антропогенним впливом на геологічне середовище. Одним із найне</w:t>
      </w:r>
      <w:r>
        <w:rPr>
          <w:sz w:val="28"/>
          <w:szCs w:val="28"/>
        </w:rPr>
        <w:t>безпечніших наслідків гірничої діяльності є деформація земної поверхні, яка виникає в результаті зміни напружено-деформованого стану гірського масиву внаслідок формування підземних виробок. Ці процеси часто відбуваються поступово, але з часом можуть призве</w:t>
      </w:r>
      <w:r>
        <w:rPr>
          <w:sz w:val="28"/>
          <w:szCs w:val="28"/>
        </w:rPr>
        <w:t>сти до значних пошкоджень будівель, комунікацій та інфраструктури [1; 9; 17].</w:t>
      </w:r>
    </w:p>
    <w:p w14:paraId="09A16C74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У гірничодобувних районах деформаційні процеси формуються під впливом комплексу природних та антропогенних факторів. Їх інтенсивність залежить від глибини розробки пластів, поту</w:t>
      </w:r>
      <w:r>
        <w:rPr>
          <w:sz w:val="28"/>
          <w:szCs w:val="28"/>
        </w:rPr>
        <w:t>жності розкривного порід, швидкості просування очисного забою та технічних характеристик кріплення [2; 27]. У районах активного видобутку вугілля, таких як Датун (Китай) або Донбас (Україна), навіть часткове просідання може призвести до просідання поверхні</w:t>
      </w:r>
      <w:r>
        <w:rPr>
          <w:sz w:val="28"/>
          <w:szCs w:val="28"/>
        </w:rPr>
        <w:t xml:space="preserve"> землі на десятки сантиметрів [8; 32].</w:t>
      </w:r>
    </w:p>
    <w:p w14:paraId="10CA470E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62957243" wp14:editId="1A4D59CC">
            <wp:simplePos x="0" y="0"/>
            <wp:positionH relativeFrom="column">
              <wp:posOffset>-9525</wp:posOffset>
            </wp:positionH>
            <wp:positionV relativeFrom="paragraph">
              <wp:posOffset>1753235</wp:posOffset>
            </wp:positionV>
            <wp:extent cx="6120130" cy="1295400"/>
            <wp:effectExtent l="0" t="0" r="0" b="0"/>
            <wp:wrapSquare wrapText="largest"/>
            <wp:docPr id="5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  <w:t>Деформаційні процеси особливо небезпечні, оскільки часто проявляються із затримкою - через тижні або навіть місяці після завершення видобутку. Це ускладнює контроль та прогнозування наслідків, оскільки просідання не</w:t>
      </w:r>
      <w:r>
        <w:rPr>
          <w:sz w:val="28"/>
          <w:szCs w:val="28"/>
        </w:rPr>
        <w:t xml:space="preserve"> завжди збігається з технічними роботами під землею. Такі умови вимагають регулярного моніторингу та безперервного просторового контролю поверхні, що дозволяє фіксувати навіть незначні зміни [10; 30]. </w:t>
      </w:r>
    </w:p>
    <w:p w14:paraId="3B149E4E" w14:textId="77777777" w:rsidR="00121E06" w:rsidRPr="00814BE3" w:rsidRDefault="00383114">
      <w:pPr>
        <w:pStyle w:val="a0"/>
        <w:spacing w:after="0" w:line="360" w:lineRule="auto"/>
        <w:jc w:val="center"/>
        <w:rPr>
          <w:lang w:val="ru-RU"/>
        </w:rPr>
      </w:pPr>
      <w:r w:rsidRPr="00814BE3">
        <w:rPr>
          <w:sz w:val="28"/>
          <w:szCs w:val="28"/>
          <w:lang w:val="ru-RU"/>
        </w:rPr>
        <w:lastRenderedPageBreak/>
        <w:t xml:space="preserve">Рис. 1.1 - Типові прояви деформацій земної поверхні у </w:t>
      </w:r>
      <w:r w:rsidRPr="00814BE3">
        <w:rPr>
          <w:sz w:val="28"/>
          <w:szCs w:val="28"/>
          <w:lang w:val="ru-RU"/>
        </w:rPr>
        <w:t>гірничих районах України (ілюстрація на основі узагальнених даних).</w:t>
      </w:r>
    </w:p>
    <w:p w14:paraId="2109F559" w14:textId="77777777" w:rsidR="00121E06" w:rsidRDefault="00383114">
      <w:pPr>
        <w:pStyle w:val="a0"/>
        <w:spacing w:after="0" w:line="360" w:lineRule="auto"/>
        <w:jc w:val="both"/>
      </w:pPr>
      <w:r>
        <w:rPr>
          <w:sz w:val="28"/>
          <w:szCs w:val="28"/>
        </w:rPr>
        <w:tab/>
        <w:t>Рисунок 1.1. показує чітке уявлення того як виглядає деформація земної поверхні</w:t>
      </w:r>
      <w:r w:rsidRPr="00814BE3">
        <w:rPr>
          <w:sz w:val="28"/>
          <w:szCs w:val="28"/>
          <w:lang w:val="ru-RU"/>
        </w:rPr>
        <w:t>[2;5;11;14;21]</w:t>
      </w:r>
      <w:r>
        <w:rPr>
          <w:sz w:val="28"/>
          <w:szCs w:val="28"/>
        </w:rPr>
        <w:t>.</w:t>
      </w:r>
    </w:p>
    <w:p w14:paraId="16161719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Зміни ландшафту внаслідок гірничодобувної діяльності призводять до порушення природного дре</w:t>
      </w:r>
      <w:r>
        <w:rPr>
          <w:sz w:val="28"/>
          <w:szCs w:val="28"/>
        </w:rPr>
        <w:t xml:space="preserve">нажу, виникнення повеней, деформації інженерних мереж та утворення </w:t>
      </w:r>
      <w:proofErr w:type="spellStart"/>
      <w:r>
        <w:rPr>
          <w:sz w:val="28"/>
          <w:szCs w:val="28"/>
        </w:rPr>
        <w:t>тріщин</w:t>
      </w:r>
      <w:proofErr w:type="spellEnd"/>
      <w:r>
        <w:rPr>
          <w:sz w:val="28"/>
          <w:szCs w:val="28"/>
        </w:rPr>
        <w:t xml:space="preserve"> у житлових будинках. Це створює реальні ризики для безпеки населення та стабільного функціонування промислової інфраструктури [16; 19]. У деяких регіонах світу, включаючи Сілезію (По</w:t>
      </w:r>
      <w:r>
        <w:rPr>
          <w:sz w:val="28"/>
          <w:szCs w:val="28"/>
        </w:rPr>
        <w:t>льща), Рурську область (Німеччина) та Китай, випадки обвалення будівель через просідання стали типовими прикладами техногенних явищ [20; 23; 40].</w:t>
      </w:r>
    </w:p>
    <w:p w14:paraId="6880E3A9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Такі процеси традиційно виявляються за допомогою методів геодезичного контролю: нівелювання, теодолітної зйом</w:t>
      </w:r>
      <w:r>
        <w:rPr>
          <w:sz w:val="28"/>
          <w:szCs w:val="28"/>
        </w:rPr>
        <w:t>ки та GPS-спостережень. Ці методи є високоточними, але мають суттєві обмеження, включаючи обмежене територіальне охоплення, значні часові та фінансові витрати, а також неможливість спостереження у важкодоступних районах [5; 12]. Більше того, вони виявляють</w:t>
      </w:r>
      <w:r>
        <w:rPr>
          <w:sz w:val="28"/>
          <w:szCs w:val="28"/>
        </w:rPr>
        <w:t xml:space="preserve"> лише локальні зміщення, не маючи змоги забезпечити повну просторову картину розвитку деформацій [13; 26].</w:t>
      </w:r>
    </w:p>
    <w:p w14:paraId="33AAB279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 умовах складних гірничо-геологічних процесів цього вже недостатньо. Сучасні системи моніторингу повинні регулярно збирати дані (кожні кілька днів)</w:t>
      </w:r>
      <w:r>
        <w:rPr>
          <w:sz w:val="28"/>
          <w:szCs w:val="28"/>
        </w:rPr>
        <w:t xml:space="preserve">, бути високоточними (до міліметра) та охоплювати великі площі, що можливо лише за умови використання методів дистанційного зондування, зокрема супутникової технології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[1; 19].</w:t>
      </w:r>
    </w:p>
    <w:p w14:paraId="368D8AE6" w14:textId="77777777" w:rsidR="00121E06" w:rsidRDefault="00383114">
      <w:pPr>
        <w:pStyle w:val="a0"/>
        <w:spacing w:after="0" w:line="360" w:lineRule="auto"/>
        <w:jc w:val="both"/>
      </w:pPr>
      <w:r>
        <w:rPr>
          <w:sz w:val="28"/>
          <w:szCs w:val="28"/>
        </w:rPr>
        <w:tab/>
        <w:t>Перевагою цих методів є їхня здатність виявляти навіть повільні зміщення</w:t>
      </w:r>
      <w:r>
        <w:rPr>
          <w:sz w:val="28"/>
          <w:szCs w:val="28"/>
        </w:rPr>
        <w:t xml:space="preserve"> земної поверхні, незалежно від погодних умов чи часу доби. Як показано в дослідженні </w:t>
      </w:r>
      <w:r w:rsidRPr="00814BE3">
        <w:rPr>
          <w:sz w:val="28"/>
          <w:szCs w:val="28"/>
        </w:rPr>
        <w:t>[1]</w:t>
      </w:r>
      <w:r>
        <w:rPr>
          <w:sz w:val="28"/>
          <w:szCs w:val="28"/>
        </w:rPr>
        <w:t xml:space="preserve">, використання інтерферометрії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дозволило відстежити детальну динаміку просідання в районі Датун із середньою точністю 5 мм [1]. Такий підхід демонструє поте</w:t>
      </w:r>
      <w:r>
        <w:rPr>
          <w:sz w:val="28"/>
          <w:szCs w:val="28"/>
        </w:rPr>
        <w:t>нціал супутникових систем як ефективного інструменту моніторингу деформацій гірничих робіт.</w:t>
      </w:r>
    </w:p>
    <w:p w14:paraId="6F166335" w14:textId="77777777" w:rsidR="00121E06" w:rsidRDefault="00121E06">
      <w:pPr>
        <w:pStyle w:val="a0"/>
        <w:spacing w:after="0" w:line="360" w:lineRule="auto"/>
        <w:jc w:val="both"/>
        <w:rPr>
          <w:sz w:val="28"/>
          <w:szCs w:val="28"/>
        </w:rPr>
      </w:pPr>
    </w:p>
    <w:p w14:paraId="48E8D74C" w14:textId="77777777" w:rsidR="00121E06" w:rsidRDefault="00121E06">
      <w:pPr>
        <w:pStyle w:val="a0"/>
        <w:spacing w:after="0" w:line="360" w:lineRule="auto"/>
        <w:jc w:val="both"/>
        <w:rPr>
          <w:sz w:val="28"/>
          <w:szCs w:val="28"/>
        </w:rPr>
      </w:pPr>
    </w:p>
    <w:p w14:paraId="27985FF1" w14:textId="77777777" w:rsidR="00121E06" w:rsidRDefault="00383114">
      <w:pPr>
        <w:pStyle w:val="a0"/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1.2. Сучасний стан розвитку супутникової радіолокаційної інтерферометрії (</w:t>
      </w:r>
      <w:proofErr w:type="spellStart"/>
      <w:r>
        <w:rPr>
          <w:b/>
          <w:bCs/>
          <w:sz w:val="28"/>
          <w:szCs w:val="28"/>
        </w:rPr>
        <w:t>InSAR</w:t>
      </w:r>
      <w:proofErr w:type="spellEnd"/>
      <w:r>
        <w:rPr>
          <w:b/>
          <w:bCs/>
          <w:sz w:val="28"/>
          <w:szCs w:val="28"/>
        </w:rPr>
        <w:t>)</w:t>
      </w:r>
    </w:p>
    <w:p w14:paraId="1BA57885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Супутникова радіолокаційна інтерферометрія (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>) - одна з найсучасніших технол</w:t>
      </w:r>
      <w:r>
        <w:rPr>
          <w:sz w:val="28"/>
          <w:szCs w:val="28"/>
        </w:rPr>
        <w:t>огій дистанційного зондування Землі, яка дозволяє точно вимірювати зміни рельєфу, включаючи деформації земної поверхні, спричинені природними та антропогенними процесами. Принцип методу полягає в порівнянні фаз двох або більше радіолокаційних зображень одн</w:t>
      </w:r>
      <w:r>
        <w:rPr>
          <w:sz w:val="28"/>
          <w:szCs w:val="28"/>
        </w:rPr>
        <w:t>ієї й тієї ж території, отриманих з однієї орбіти в різний час. Різниця фаз сигналів пропорційна зміні відстані між супутником і поверхнею, що дозволяє визначати вертикальні зміщення з міліметровою точністю [1; 9; 11].</w:t>
      </w:r>
    </w:p>
    <w:p w14:paraId="360D433C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Метод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почав активно розвиватис</w:t>
      </w:r>
      <w:r>
        <w:rPr>
          <w:sz w:val="28"/>
          <w:szCs w:val="28"/>
        </w:rPr>
        <w:t xml:space="preserve">я наприкінці 1990-х років після запуску перших радіолокаційних супутників ERS-1/ERS-2 (ESA), які зробили можливим </w:t>
      </w:r>
      <w:proofErr w:type="spellStart"/>
      <w:r>
        <w:rPr>
          <w:sz w:val="28"/>
          <w:szCs w:val="28"/>
        </w:rPr>
        <w:t>інтерферометричне</w:t>
      </w:r>
      <w:proofErr w:type="spellEnd"/>
      <w:r>
        <w:rPr>
          <w:sz w:val="28"/>
          <w:szCs w:val="28"/>
        </w:rPr>
        <w:t xml:space="preserve"> спостереження. Згодом з'явилися такі місії, як ENVISAT, RADARSAT-2, ALOS, </w:t>
      </w:r>
      <w:proofErr w:type="spellStart"/>
      <w:r>
        <w:rPr>
          <w:sz w:val="28"/>
          <w:szCs w:val="28"/>
        </w:rPr>
        <w:t>TerraSAR</w:t>
      </w:r>
      <w:proofErr w:type="spellEnd"/>
      <w:r>
        <w:rPr>
          <w:sz w:val="28"/>
          <w:szCs w:val="28"/>
        </w:rPr>
        <w:t>-X, COSMO-</w:t>
      </w:r>
      <w:proofErr w:type="spellStart"/>
      <w:r>
        <w:rPr>
          <w:sz w:val="28"/>
          <w:szCs w:val="28"/>
        </w:rPr>
        <w:t>SkyMed</w:t>
      </w:r>
      <w:proofErr w:type="spellEnd"/>
      <w:r>
        <w:rPr>
          <w:sz w:val="28"/>
          <w:szCs w:val="28"/>
        </w:rPr>
        <w:t xml:space="preserve"> та Sentinel-1, які значно</w:t>
      </w:r>
      <w:r>
        <w:rPr>
          <w:sz w:val="28"/>
          <w:szCs w:val="28"/>
        </w:rPr>
        <w:t xml:space="preserve"> покращили якість радіолокаційних зображень та частоту оновлення даних [5; 10; 27].</w:t>
      </w:r>
    </w:p>
    <w:p w14:paraId="35D92220" w14:textId="77777777" w:rsidR="00121E06" w:rsidRDefault="00383114">
      <w:pPr>
        <w:pStyle w:val="a0"/>
        <w:spacing w:after="0" w:line="360" w:lineRule="auto"/>
        <w:jc w:val="both"/>
      </w:pPr>
      <w:r>
        <w:rPr>
          <w:sz w:val="28"/>
          <w:szCs w:val="28"/>
        </w:rPr>
        <w:tab/>
        <w:t xml:space="preserve">Розвиток обчислювальних технологій та алгоритмів обробки призвів до появи нових методів інтерферометрії, таких як </w:t>
      </w:r>
      <w:proofErr w:type="spellStart"/>
      <w:r>
        <w:rPr>
          <w:sz w:val="28"/>
          <w:szCs w:val="28"/>
        </w:rPr>
        <w:t>DInSAR</w:t>
      </w:r>
      <w:proofErr w:type="spellEnd"/>
      <w:r>
        <w:rPr>
          <w:sz w:val="28"/>
          <w:szCs w:val="28"/>
        </w:rPr>
        <w:t xml:space="preserve"> (диференціальний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>), SBAS (мала базова підмнож</w:t>
      </w:r>
      <w:r>
        <w:rPr>
          <w:sz w:val="28"/>
          <w:szCs w:val="28"/>
        </w:rPr>
        <w:t>ина), PS-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(постійний розсіювальний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) та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>. Ці методи дозволили підвищити точність та стабільність результатів навіть у складних умовах місцевості [6; 14; 19]. Рисунок 1.2 це  інфографіка, що показує зростання кількості досліджень з викор</w:t>
      </w:r>
      <w:r>
        <w:rPr>
          <w:sz w:val="28"/>
          <w:szCs w:val="28"/>
        </w:rPr>
        <w:t xml:space="preserve">истанням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, GNSS та DSS вона дає розуміння як зростає </w:t>
      </w:r>
      <w:proofErr w:type="spellStart"/>
      <w:r>
        <w:rPr>
          <w:sz w:val="28"/>
          <w:szCs w:val="28"/>
        </w:rPr>
        <w:t>тендеція</w:t>
      </w:r>
      <w:proofErr w:type="spellEnd"/>
      <w:r>
        <w:rPr>
          <w:sz w:val="28"/>
          <w:szCs w:val="28"/>
        </w:rPr>
        <w:t xml:space="preserve"> на використання супутникових технологій задля контролю та моніторингу деформацій земної поверхні і </w:t>
      </w:r>
      <w:proofErr w:type="spellStart"/>
      <w:r>
        <w:rPr>
          <w:sz w:val="28"/>
          <w:szCs w:val="28"/>
        </w:rPr>
        <w:t>тендеція</w:t>
      </w:r>
      <w:proofErr w:type="spellEnd"/>
      <w:r>
        <w:rPr>
          <w:sz w:val="28"/>
          <w:szCs w:val="28"/>
        </w:rPr>
        <w:t xml:space="preserve"> буде зростати далі в майбутньому</w:t>
      </w:r>
      <w:r>
        <w:rPr>
          <w:sz w:val="28"/>
          <w:szCs w:val="28"/>
        </w:rPr>
        <w:t>[4; 7; 16; 22]</w:t>
      </w:r>
      <w:r>
        <w:rPr>
          <w:sz w:val="28"/>
          <w:szCs w:val="28"/>
        </w:rPr>
        <w:t>.</w:t>
      </w:r>
    </w:p>
    <w:p w14:paraId="65FEEA7B" w14:textId="77777777" w:rsidR="00121E06" w:rsidRDefault="00383114">
      <w:pPr>
        <w:pStyle w:val="a0"/>
        <w:spacing w:after="0"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7" behindDoc="0" locked="0" layoutInCell="1" allowOverlap="1" wp14:anchorId="247A9857" wp14:editId="0E33020C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239135"/>
            <wp:effectExtent l="0" t="0" r="0" b="0"/>
            <wp:wrapSquare wrapText="largest"/>
            <wp:docPr id="6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Рис. 1.2 - Динаміка </w:t>
      </w:r>
      <w:r>
        <w:rPr>
          <w:sz w:val="28"/>
          <w:szCs w:val="28"/>
        </w:rPr>
        <w:t xml:space="preserve">впровадження супутникових технологій у сфері </w:t>
      </w:r>
      <w:proofErr w:type="spellStart"/>
      <w:r>
        <w:rPr>
          <w:sz w:val="28"/>
          <w:szCs w:val="28"/>
        </w:rPr>
        <w:t>геомоніторингу</w:t>
      </w:r>
      <w:proofErr w:type="spellEnd"/>
      <w:r>
        <w:rPr>
          <w:sz w:val="28"/>
          <w:szCs w:val="28"/>
        </w:rPr>
        <w:t xml:space="preserve"> (2000–2025).</w:t>
      </w:r>
    </w:p>
    <w:p w14:paraId="7F766E1C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Метод </w:t>
      </w:r>
      <w:proofErr w:type="spellStart"/>
      <w:r>
        <w:rPr>
          <w:sz w:val="28"/>
          <w:szCs w:val="28"/>
        </w:rPr>
        <w:t>DInSAR</w:t>
      </w:r>
      <w:proofErr w:type="spellEnd"/>
      <w:r>
        <w:rPr>
          <w:sz w:val="28"/>
          <w:szCs w:val="28"/>
        </w:rPr>
        <w:t xml:space="preserve"> став стандартним підходом для аналізу антропогенних просідань, особливо в гірничодобувних районах, де необхідно виявляти повільні та кумулятивні процеси зміщень [18; 29]</w:t>
      </w:r>
      <w:r>
        <w:rPr>
          <w:sz w:val="28"/>
          <w:szCs w:val="28"/>
        </w:rPr>
        <w:t xml:space="preserve">. Алгоритм SBAS, запропонований </w:t>
      </w:r>
      <w:proofErr w:type="spellStart"/>
      <w:r>
        <w:rPr>
          <w:sz w:val="28"/>
          <w:szCs w:val="28"/>
        </w:rPr>
        <w:t>Берардіно</w:t>
      </w:r>
      <w:proofErr w:type="spellEnd"/>
      <w:r>
        <w:rPr>
          <w:sz w:val="28"/>
          <w:szCs w:val="28"/>
        </w:rPr>
        <w:t xml:space="preserve"> (2002), дозволяє формувати часові ряди зміщень, використовуючи кілька десятків </w:t>
      </w:r>
      <w:proofErr w:type="spellStart"/>
      <w:r>
        <w:rPr>
          <w:sz w:val="28"/>
          <w:szCs w:val="28"/>
        </w:rPr>
        <w:t>інтерферограм</w:t>
      </w:r>
      <w:proofErr w:type="spellEnd"/>
      <w:r>
        <w:rPr>
          <w:sz w:val="28"/>
          <w:szCs w:val="28"/>
        </w:rPr>
        <w:t xml:space="preserve"> з короткою базовою відстанню між траєкторіями супутників. Це дозволило оцінити динаміку просідання в часі з високою стабі</w:t>
      </w:r>
      <w:r>
        <w:rPr>
          <w:sz w:val="28"/>
          <w:szCs w:val="28"/>
        </w:rPr>
        <w:t>льністю [23; 31].</w:t>
      </w:r>
    </w:p>
    <w:p w14:paraId="7D6B2AEB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Найбільш інноваційним підходом останніх років став метод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Long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Time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Series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>), який був розроблений для високочастотного моніторингу деформацій за допомогою супутників нового покоління. У дослідженні</w:t>
      </w:r>
      <w:r w:rsidRPr="00814BE3">
        <w:rPr>
          <w:sz w:val="28"/>
          <w:szCs w:val="28"/>
          <w:lang w:val="ru-RU"/>
        </w:rPr>
        <w:t xml:space="preserve"> [1] </w:t>
      </w:r>
      <w:r>
        <w:rPr>
          <w:sz w:val="28"/>
          <w:szCs w:val="28"/>
        </w:rPr>
        <w:t xml:space="preserve">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був вик</w:t>
      </w:r>
      <w:r>
        <w:rPr>
          <w:sz w:val="28"/>
          <w:szCs w:val="28"/>
        </w:rPr>
        <w:t>ористаний для аналізу просідання в районі Датун (Китай), де видобуток вугілля спричинив значні процеси деформації [1]. Отримані результати продемонстрували можливість визначення швидкості просідання з точністю 5 мм/рік на великій площі, що підтверджує пере</w:t>
      </w:r>
      <w:r>
        <w:rPr>
          <w:sz w:val="28"/>
          <w:szCs w:val="28"/>
        </w:rPr>
        <w:t xml:space="preserve">вагу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порівняно з традиційними геодезичними методами [1; 22].</w:t>
      </w:r>
    </w:p>
    <w:p w14:paraId="135A783A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активно використовується в сучасних наукових та прикладних дослідженнях не лише для гірничих робіт, але й для вивчення зсувів, просідання ґрунту, вулканічних процесів, тектонічних ру</w:t>
      </w:r>
      <w:r>
        <w:rPr>
          <w:sz w:val="28"/>
          <w:szCs w:val="28"/>
        </w:rPr>
        <w:t xml:space="preserve">хів і навіть деформацій міської інфраструктури [9; 16; 34]. З цією метою створюються національні та міжнародні </w:t>
      </w:r>
      <w:proofErr w:type="spellStart"/>
      <w:r>
        <w:rPr>
          <w:sz w:val="28"/>
          <w:szCs w:val="28"/>
        </w:rPr>
        <w:t>інтерферометричні</w:t>
      </w:r>
      <w:proofErr w:type="spellEnd"/>
      <w:r>
        <w:rPr>
          <w:sz w:val="28"/>
          <w:szCs w:val="28"/>
        </w:rPr>
        <w:t xml:space="preserve"> бази даних, зокрема </w:t>
      </w:r>
      <w:proofErr w:type="spellStart"/>
      <w:r>
        <w:rPr>
          <w:sz w:val="28"/>
          <w:szCs w:val="28"/>
        </w:rPr>
        <w:t>Copernicus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Open</w:t>
      </w:r>
      <w:proofErr w:type="spellEnd"/>
      <w:r>
        <w:rPr>
          <w:sz w:val="28"/>
          <w:szCs w:val="28"/>
        </w:rPr>
        <w:t xml:space="preserve"> Access </w:t>
      </w:r>
      <w:proofErr w:type="spellStart"/>
      <w:r>
        <w:rPr>
          <w:sz w:val="28"/>
          <w:szCs w:val="28"/>
        </w:rPr>
        <w:t>Hub</w:t>
      </w:r>
      <w:proofErr w:type="spellEnd"/>
      <w:r>
        <w:rPr>
          <w:sz w:val="28"/>
          <w:szCs w:val="28"/>
        </w:rPr>
        <w:t xml:space="preserve">, ASF DAAC та UNAVCO, які надають безкоштовний доступ до зображень Sentinel-1 та </w:t>
      </w:r>
      <w:r>
        <w:rPr>
          <w:sz w:val="28"/>
          <w:szCs w:val="28"/>
        </w:rPr>
        <w:t>інших місій [5; 33].</w:t>
      </w:r>
    </w:p>
    <w:p w14:paraId="10C3107B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Технічні можливості сучасних супутникових систем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представлені в таблиці 1.2.</w:t>
      </w:r>
    </w:p>
    <w:p w14:paraId="265BF622" w14:textId="77777777" w:rsidR="00121E06" w:rsidRDefault="00383114">
      <w:pPr>
        <w:pStyle w:val="a0"/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Таблиця 1.2: Основні супутникові місії, що використовуються для моніторингу </w:t>
      </w:r>
      <w:proofErr w:type="spellStart"/>
      <w:r>
        <w:rPr>
          <w:sz w:val="28"/>
          <w:szCs w:val="28"/>
        </w:rPr>
        <w:t>InSAR</w:t>
      </w:r>
      <w:proofErr w:type="spellEnd"/>
    </w:p>
    <w:tbl>
      <w:tblPr>
        <w:tblW w:w="9638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368"/>
        <w:gridCol w:w="1581"/>
        <w:gridCol w:w="1529"/>
        <w:gridCol w:w="1602"/>
        <w:gridCol w:w="1290"/>
        <w:gridCol w:w="2268"/>
      </w:tblGrid>
      <w:tr w:rsidR="00121E06" w14:paraId="0EF48A29" w14:textId="77777777"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0FE39B7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 місії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3F8E046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Країна / організація</w:t>
            </w:r>
          </w:p>
        </w:tc>
        <w:tc>
          <w:tcPr>
            <w:tcW w:w="1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DC09926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Період оновлення, днів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0C017BB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Просторова роздільна здатність, м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45B1B00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Довжина хвилі, см</w:t>
            </w:r>
          </w:p>
        </w:tc>
        <w:tc>
          <w:tcPr>
            <w:tcW w:w="1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627C671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Особливості застосування</w:t>
            </w:r>
          </w:p>
        </w:tc>
      </w:tr>
      <w:tr w:rsidR="00121E06" w14:paraId="06319739" w14:textId="77777777">
        <w:tc>
          <w:tcPr>
            <w:tcW w:w="16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66507B5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Sentinel-1A/B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7CE58929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ESA (ЄС)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CCBE501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6–12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51D1BA0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10–30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8B98ECF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5,6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1A87232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Безкоштовні дані, глобальне покриття</w:t>
            </w:r>
          </w:p>
        </w:tc>
      </w:tr>
      <w:tr w:rsidR="00121E06" w14:paraId="746CB365" w14:textId="77777777">
        <w:tc>
          <w:tcPr>
            <w:tcW w:w="16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7831BE2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TerraSAR</w:t>
            </w:r>
            <w:proofErr w:type="spellEnd"/>
            <w:r>
              <w:rPr>
                <w:sz w:val="28"/>
                <w:szCs w:val="28"/>
              </w:rPr>
              <w:t>-X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BD16D17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DLR (Німеччина)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C52E9D6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3E1B8D1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1–10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57C105A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38C3226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Висока точність, платний доступ</w:t>
            </w:r>
          </w:p>
        </w:tc>
      </w:tr>
      <w:tr w:rsidR="00121E06" w14:paraId="6692BB3F" w14:textId="77777777">
        <w:tc>
          <w:tcPr>
            <w:tcW w:w="16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92B107F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ALOS PALSAR-2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42493B4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JAXA </w:t>
            </w:r>
            <w:r>
              <w:rPr>
                <w:sz w:val="28"/>
                <w:szCs w:val="28"/>
              </w:rPr>
              <w:t>(Японія)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A4349BE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270C056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10–100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A8F7390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23,6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C5150BA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Добра чутливість до рослинності</w:t>
            </w:r>
          </w:p>
        </w:tc>
      </w:tr>
      <w:tr w:rsidR="00121E06" w14:paraId="2E81E7DA" w14:textId="77777777">
        <w:tc>
          <w:tcPr>
            <w:tcW w:w="16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6264B43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LT-1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62207FB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Китай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298FC55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214FBAE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3–10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A0821E6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9,6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5093D4F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Використовується у гірничих районах (</w:t>
            </w:r>
            <w:proofErr w:type="spellStart"/>
            <w:r>
              <w:rPr>
                <w:sz w:val="28"/>
                <w:szCs w:val="28"/>
              </w:rPr>
              <w:t>Hu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al</w:t>
            </w:r>
            <w:proofErr w:type="spellEnd"/>
            <w:r>
              <w:rPr>
                <w:sz w:val="28"/>
                <w:szCs w:val="28"/>
              </w:rPr>
              <w:t>., 2024)</w:t>
            </w:r>
          </w:p>
        </w:tc>
      </w:tr>
    </w:tbl>
    <w:p w14:paraId="48A85C1A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Подальший технологічний розвиток спрямований на збільшення частоти оновлення даних, автоматизацію обробки </w:t>
      </w:r>
      <w:proofErr w:type="spellStart"/>
      <w:r>
        <w:rPr>
          <w:sz w:val="28"/>
          <w:szCs w:val="28"/>
        </w:rPr>
        <w:t>інтерферограм</w:t>
      </w:r>
      <w:proofErr w:type="spellEnd"/>
      <w:r>
        <w:rPr>
          <w:sz w:val="28"/>
          <w:szCs w:val="28"/>
        </w:rPr>
        <w:t xml:space="preserve"> та інтеграцію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з геоінформаційними системами (ГІС) та моделями </w:t>
      </w:r>
      <w:proofErr w:type="spellStart"/>
      <w:r>
        <w:rPr>
          <w:sz w:val="28"/>
          <w:szCs w:val="28"/>
        </w:rPr>
        <w:t>геомеханічних</w:t>
      </w:r>
      <w:proofErr w:type="spellEnd"/>
      <w:r>
        <w:rPr>
          <w:sz w:val="28"/>
          <w:szCs w:val="28"/>
        </w:rPr>
        <w:t xml:space="preserve"> процесів. Багато країн вже створили національні програми моніторингу просідання за допомогою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, такі як INSAR ITALIA, </w:t>
      </w:r>
      <w:proofErr w:type="spellStart"/>
      <w:r>
        <w:rPr>
          <w:sz w:val="28"/>
          <w:szCs w:val="28"/>
        </w:rPr>
        <w:t>Norway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Ground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Service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Copern</w:t>
      </w:r>
      <w:r>
        <w:rPr>
          <w:sz w:val="28"/>
          <w:szCs w:val="28"/>
        </w:rPr>
        <w:t>icus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Monitoring</w:t>
      </w:r>
      <w:proofErr w:type="spellEnd"/>
      <w:r>
        <w:rPr>
          <w:sz w:val="28"/>
          <w:szCs w:val="28"/>
        </w:rPr>
        <w:t xml:space="preserve"> [10; 24; 28].</w:t>
      </w:r>
    </w:p>
    <w:p w14:paraId="7DE23D57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Розвиток штучного інтелекту та машинного навчання дозволяє подальшу автоматизацію </w:t>
      </w:r>
      <w:proofErr w:type="spellStart"/>
      <w:r>
        <w:rPr>
          <w:sz w:val="28"/>
          <w:szCs w:val="28"/>
        </w:rPr>
        <w:t>інтерферометричного</w:t>
      </w:r>
      <w:proofErr w:type="spellEnd"/>
      <w:r>
        <w:rPr>
          <w:sz w:val="28"/>
          <w:szCs w:val="28"/>
        </w:rPr>
        <w:t xml:space="preserve"> аналізу даних, відкриваючи нові можливості в прогнозуванні деформацій гірничих робіт [7; 19].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вже стає основним </w:t>
      </w:r>
      <w:r>
        <w:rPr>
          <w:sz w:val="28"/>
          <w:szCs w:val="28"/>
        </w:rPr>
        <w:t>елементом систем технологічної та екологічної безпеки в гірничодобувних регіонах, де його використовують для раннього виявлення небезпечних змін у ландшафті, оцінки стійкості породних відвалів та прогнозування ризику просідання [15; 20].</w:t>
      </w:r>
    </w:p>
    <w:p w14:paraId="6B582206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Таким чином, суча</w:t>
      </w:r>
      <w:r>
        <w:rPr>
          <w:sz w:val="28"/>
          <w:szCs w:val="28"/>
        </w:rPr>
        <w:t xml:space="preserve">сний розвиток технологій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дозволяє здійснювати своєчасний, точний та всебічний моніторинг деформацій поверхні, що робить цей метод ключовим інструментом у галузі </w:t>
      </w:r>
      <w:proofErr w:type="spellStart"/>
      <w:r>
        <w:rPr>
          <w:sz w:val="28"/>
          <w:szCs w:val="28"/>
        </w:rPr>
        <w:t>геомоніторингу</w:t>
      </w:r>
      <w:proofErr w:type="spellEnd"/>
      <w:r>
        <w:rPr>
          <w:sz w:val="28"/>
          <w:szCs w:val="28"/>
        </w:rPr>
        <w:t xml:space="preserve"> та управління ризиками гірничих робіт.</w:t>
      </w:r>
    </w:p>
    <w:p w14:paraId="2F1E1DEB" w14:textId="77777777" w:rsidR="00121E06" w:rsidRDefault="00383114">
      <w:pPr>
        <w:pStyle w:val="a0"/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1.3. Переваги </w:t>
      </w:r>
      <w:proofErr w:type="spellStart"/>
      <w:r>
        <w:rPr>
          <w:b/>
          <w:bCs/>
          <w:sz w:val="28"/>
          <w:szCs w:val="28"/>
        </w:rPr>
        <w:t>InSAR</w:t>
      </w:r>
      <w:proofErr w:type="spellEnd"/>
      <w:r>
        <w:rPr>
          <w:b/>
          <w:bCs/>
          <w:sz w:val="28"/>
          <w:szCs w:val="28"/>
        </w:rPr>
        <w:t xml:space="preserve"> у </w:t>
      </w:r>
      <w:r>
        <w:rPr>
          <w:b/>
          <w:bCs/>
          <w:sz w:val="28"/>
          <w:szCs w:val="28"/>
        </w:rPr>
        <w:t>моніторингу технологічних деформацій, спричинених гірничою діяльністю</w:t>
      </w:r>
    </w:p>
    <w:p w14:paraId="316E7CD7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Моніторинг деформацій поверхні в районах видобутку корисних копалин вимагає систематичних спостережень на великій площі з високою точністю вимірювань. Традиційні наземні методи не завжд</w:t>
      </w:r>
      <w:r>
        <w:rPr>
          <w:sz w:val="28"/>
          <w:szCs w:val="28"/>
        </w:rPr>
        <w:t>и здатні забезпечити необхідну швидкість та просторову повноту даних. У цьому контексті супутникова радіолокаційна інтерферометрія (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>) є одним з найефективніших сучасних інструментів, що поєднує високу точність вимірювань з охопленням великої площі [1;</w:t>
      </w:r>
      <w:r>
        <w:rPr>
          <w:sz w:val="28"/>
          <w:szCs w:val="28"/>
        </w:rPr>
        <w:t xml:space="preserve"> 6; 14].</w:t>
      </w:r>
    </w:p>
    <w:p w14:paraId="76B80DFB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Основною перевагою методу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є його здатність вимірювати вертикальне та горизонтальне зміщення земної поверхні з точністю до кількох міліметрів за допомогою даних дистанційного зондування. Супутникова зйомка виконується незалежно від погодних </w:t>
      </w:r>
      <w:r>
        <w:rPr>
          <w:sz w:val="28"/>
          <w:szCs w:val="28"/>
        </w:rPr>
        <w:t>умов, освітлення чи часу доби, що робить моніторинг безперервним та всесезонним [7; 13].</w:t>
      </w:r>
    </w:p>
    <w:p w14:paraId="0DFD5A23" w14:textId="77777777" w:rsidR="00121E06" w:rsidRDefault="00383114">
      <w:pPr>
        <w:pStyle w:val="a0"/>
        <w:spacing w:after="0"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8" behindDoc="0" locked="0" layoutInCell="1" allowOverlap="1" wp14:anchorId="55E241ED" wp14:editId="64080A72">
            <wp:simplePos x="0" y="0"/>
            <wp:positionH relativeFrom="column">
              <wp:posOffset>-257175</wp:posOffset>
            </wp:positionH>
            <wp:positionV relativeFrom="paragraph">
              <wp:posOffset>47625</wp:posOffset>
            </wp:positionV>
            <wp:extent cx="6120130" cy="3073400"/>
            <wp:effectExtent l="0" t="0" r="0" b="0"/>
            <wp:wrapSquare wrapText="largest"/>
            <wp:docPr id="7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Рис. 1.3 - Схема взаємозв'язку між гірничими роботами, напружено-деформованим станом та просіданням поверхні.</w:t>
      </w:r>
    </w:p>
    <w:p w14:paraId="4B779F3F" w14:textId="77777777" w:rsidR="00121E06" w:rsidRDefault="00383114">
      <w:pPr>
        <w:pStyle w:val="a0"/>
        <w:spacing w:after="0" w:line="360" w:lineRule="auto"/>
        <w:jc w:val="both"/>
      </w:pPr>
      <w:r>
        <w:rPr>
          <w:sz w:val="28"/>
          <w:szCs w:val="28"/>
        </w:rPr>
        <w:tab/>
        <w:t xml:space="preserve">Схема на рис. 1.3. показує, як сильно країни </w:t>
      </w:r>
      <w:r>
        <w:rPr>
          <w:sz w:val="28"/>
          <w:szCs w:val="28"/>
        </w:rPr>
        <w:t>підходять до питання досліджень теми моніторингу деформацій з застосуванням супутників</w:t>
      </w:r>
      <w:r>
        <w:rPr>
          <w:sz w:val="28"/>
          <w:szCs w:val="28"/>
        </w:rPr>
        <w:t>[3; 8; 12; 19]</w:t>
      </w:r>
      <w:r>
        <w:rPr>
          <w:sz w:val="28"/>
          <w:szCs w:val="28"/>
        </w:rPr>
        <w:t xml:space="preserve">. Висока просторова роздільна здатність зображень (до 10-30 м для Sentinel-1 та LT-1, і навіть 3–10 м для </w:t>
      </w:r>
      <w:proofErr w:type="spellStart"/>
      <w:r>
        <w:rPr>
          <w:sz w:val="28"/>
          <w:szCs w:val="28"/>
        </w:rPr>
        <w:t>TerraSAR</w:t>
      </w:r>
      <w:proofErr w:type="spellEnd"/>
      <w:r>
        <w:rPr>
          <w:sz w:val="28"/>
          <w:szCs w:val="28"/>
        </w:rPr>
        <w:t>-X) дозволяє отримувати детальні карти зас</w:t>
      </w:r>
      <w:r>
        <w:rPr>
          <w:sz w:val="28"/>
          <w:szCs w:val="28"/>
        </w:rPr>
        <w:t>елення, навіть у межах окремих промислових зон. Крім того, регулярність спостережень (6-12 днів) дає змогу формувати часові ряди деформацій, що надзвичайно важливо для гірничодобувних підприємств, де швидкість просідання змінюється залежно від стадії видоб</w:t>
      </w:r>
      <w:r>
        <w:rPr>
          <w:sz w:val="28"/>
          <w:szCs w:val="28"/>
        </w:rPr>
        <w:t>утку [5; 19; 25].</w:t>
      </w:r>
    </w:p>
    <w:p w14:paraId="47250602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Однією з ключових переваг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є його великий масштаб. Один супутниковий знімок охоплює площу понад 250×250 км, що дозволяє одночасно </w:t>
      </w:r>
      <w:proofErr w:type="spellStart"/>
      <w:r>
        <w:rPr>
          <w:sz w:val="28"/>
          <w:szCs w:val="28"/>
        </w:rPr>
        <w:t>моніторити</w:t>
      </w:r>
      <w:proofErr w:type="spellEnd"/>
      <w:r>
        <w:rPr>
          <w:sz w:val="28"/>
          <w:szCs w:val="28"/>
        </w:rPr>
        <w:t xml:space="preserve"> кілька родовищ або навіть цілі промислові регіони. Це відкриває нові можливості для державн</w:t>
      </w:r>
      <w:r>
        <w:rPr>
          <w:sz w:val="28"/>
          <w:szCs w:val="28"/>
        </w:rPr>
        <w:t xml:space="preserve">ого </w:t>
      </w:r>
      <w:proofErr w:type="spellStart"/>
      <w:r>
        <w:rPr>
          <w:sz w:val="28"/>
          <w:szCs w:val="28"/>
        </w:rPr>
        <w:t>геомоніторингу</w:t>
      </w:r>
      <w:proofErr w:type="spellEnd"/>
      <w:r>
        <w:rPr>
          <w:sz w:val="28"/>
          <w:szCs w:val="28"/>
        </w:rPr>
        <w:t xml:space="preserve">, аналізу технологічного навантаження та планування </w:t>
      </w:r>
      <w:proofErr w:type="spellStart"/>
      <w:r>
        <w:rPr>
          <w:sz w:val="28"/>
          <w:szCs w:val="28"/>
        </w:rPr>
        <w:t>рекультиваційних</w:t>
      </w:r>
      <w:proofErr w:type="spellEnd"/>
      <w:r>
        <w:rPr>
          <w:sz w:val="28"/>
          <w:szCs w:val="28"/>
        </w:rPr>
        <w:t xml:space="preserve"> робіт [9; 18].</w:t>
      </w:r>
    </w:p>
    <w:p w14:paraId="7264578F" w14:textId="77777777" w:rsidR="00121E06" w:rsidRDefault="00383114">
      <w:pPr>
        <w:pStyle w:val="a0"/>
        <w:spacing w:after="0" w:line="360" w:lineRule="auto"/>
        <w:jc w:val="both"/>
      </w:pPr>
      <w:r>
        <w:rPr>
          <w:sz w:val="28"/>
          <w:szCs w:val="28"/>
        </w:rPr>
        <w:tab/>
        <w:t xml:space="preserve">Метод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також забезпечує високу стабільність вимірювань у часі. На відміну від традиційних спостережень, які можуть мати систематичні похибки </w:t>
      </w:r>
      <w:r>
        <w:rPr>
          <w:sz w:val="28"/>
          <w:szCs w:val="28"/>
        </w:rPr>
        <w:lastRenderedPageBreak/>
        <w:t>через л</w:t>
      </w:r>
      <w:r>
        <w:rPr>
          <w:sz w:val="28"/>
          <w:szCs w:val="28"/>
        </w:rPr>
        <w:t>юдський фактор або умови вимірювання, супутникові дані обробляються автоматично, що підвищує надійність та відтворюваність результатів [11; 15].</w:t>
      </w:r>
    </w:p>
    <w:p w14:paraId="0E800B2E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У таблиці 1.3 наведено порівняльний аналіз основних методів моніторингу деформації поверхні.</w:t>
      </w:r>
    </w:p>
    <w:p w14:paraId="61398B7F" w14:textId="77777777" w:rsidR="00121E06" w:rsidRDefault="00383114">
      <w:pPr>
        <w:pStyle w:val="a0"/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Таблиця 1.3 - Пор</w:t>
      </w:r>
      <w:r>
        <w:rPr>
          <w:sz w:val="28"/>
          <w:szCs w:val="28"/>
        </w:rPr>
        <w:t>івняльна характеристика традиційних та супутникових методів моніторингу деформації</w:t>
      </w:r>
    </w:p>
    <w:tbl>
      <w:tblPr>
        <w:tblW w:w="9638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09"/>
        <w:gridCol w:w="2409"/>
        <w:gridCol w:w="2410"/>
        <w:gridCol w:w="2410"/>
      </w:tblGrid>
      <w:tr w:rsidR="00121E06" w14:paraId="6D49D0ED" w14:textId="77777777"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77A97248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Характеристика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A922A9E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Нівелювання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479CFFC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GNSS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02CAF32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InSAR</w:t>
            </w:r>
            <w:proofErr w:type="spellEnd"/>
          </w:p>
        </w:tc>
      </w:tr>
      <w:tr w:rsidR="00121E06" w14:paraId="6AA2EDF8" w14:textId="77777777"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3E1040A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Точність вимірювань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A64DBDC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1–2 мм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7A5353CC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5–10 мм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9C2A0E2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1–5 мм</w:t>
            </w:r>
          </w:p>
        </w:tc>
      </w:tr>
      <w:tr w:rsidR="00121E06" w14:paraId="48F1B19C" w14:textId="77777777"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7902434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 охоплення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FC9A1F4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1–10 км²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556D6EC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10–100 км²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F7FE7EF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10 000+ км²</w:t>
            </w:r>
          </w:p>
        </w:tc>
      </w:tr>
      <w:tr w:rsidR="00121E06" w14:paraId="0C04AB46" w14:textId="77777777"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7B379C30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Періодичність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F6FDA92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місяці–роки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120D3B4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дні–тижні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36670DE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6–12 днів</w:t>
            </w:r>
          </w:p>
        </w:tc>
      </w:tr>
      <w:tr w:rsidR="00121E06" w14:paraId="2FAA14B4" w14:textId="77777777"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A2B5FDE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Залежність від погоди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D098D68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висока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282ACBE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середня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A29C651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відсутня</w:t>
            </w:r>
          </w:p>
        </w:tc>
      </w:tr>
      <w:tr w:rsidR="00121E06" w14:paraId="578F3A38" w14:textId="77777777"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AE8F9DC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Потреба у польових роботах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6C636CD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висока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D31340F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середня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3A6F845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відсутня</w:t>
            </w:r>
          </w:p>
        </w:tc>
      </w:tr>
      <w:tr w:rsidR="00121E06" w14:paraId="2DF19A33" w14:textId="77777777"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CB9574D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Вартість на одиницю площі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D570075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висока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DB98063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середня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07F47C9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низька</w:t>
            </w:r>
          </w:p>
        </w:tc>
      </w:tr>
      <w:tr w:rsidR="00121E06" w14:paraId="69B32EE2" w14:textId="77777777"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8B56880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Можливість історичного аналізу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276D0E6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ні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338FA4F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обмежено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BE77654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так (архівні дані)</w:t>
            </w:r>
          </w:p>
        </w:tc>
      </w:tr>
    </w:tbl>
    <w:p w14:paraId="1A1A810D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Як видно з </w:t>
      </w:r>
      <w:r>
        <w:rPr>
          <w:sz w:val="28"/>
          <w:szCs w:val="28"/>
        </w:rPr>
        <w:t xml:space="preserve">таблиці,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перевершує традиційні методи за більшістю ключових параметрів, від охоплення до своєчасності та економічної ефективності. Однак метод не замінює класичні технології, а радше доповнює їх, забезпечуючи комплексний підхід до оцінки деформацій. </w:t>
      </w:r>
      <w:r>
        <w:rPr>
          <w:sz w:val="28"/>
          <w:szCs w:val="28"/>
        </w:rPr>
        <w:t xml:space="preserve">Наприклад, результати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можна використовувати для вибору опорних точок GNSS або для уточнення даних нівелювання [16; 21].</w:t>
      </w:r>
    </w:p>
    <w:p w14:paraId="05D58740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Ще однією перевагою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є можливість проведення ретроспективного аналізу, оскільки архіви супутникових знімків </w:t>
      </w:r>
      <w:r>
        <w:rPr>
          <w:sz w:val="28"/>
          <w:szCs w:val="28"/>
        </w:rPr>
        <w:t xml:space="preserve">дозволяють вивчати деформаційні процеси, що відбувалися протягом останніх 10–15 років. Це дозволяє відстежувати динаміку розвитку впливу технологій на поверхню, оцінювати ефективність </w:t>
      </w:r>
      <w:proofErr w:type="spellStart"/>
      <w:r>
        <w:rPr>
          <w:sz w:val="28"/>
          <w:szCs w:val="28"/>
        </w:rPr>
        <w:t>рекультиваційних</w:t>
      </w:r>
      <w:proofErr w:type="spellEnd"/>
      <w:r>
        <w:rPr>
          <w:sz w:val="28"/>
          <w:szCs w:val="28"/>
        </w:rPr>
        <w:t xml:space="preserve"> заходів та прогнозувати потенційні зони ризику [20; 28]</w:t>
      </w:r>
      <w:r>
        <w:rPr>
          <w:sz w:val="28"/>
          <w:szCs w:val="28"/>
        </w:rPr>
        <w:t>.</w:t>
      </w:r>
    </w:p>
    <w:p w14:paraId="6BB24637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Розвиток технології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та вдосконалення її алгоритмів обробки, включаючи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, відкривають нові можливості для моніторингу складних деформаційних полів у гірничих районах. Дослідження Ху Т. та ін. (2024) підтверджує, що цей метод може виявляти </w:t>
      </w:r>
      <w:r>
        <w:rPr>
          <w:sz w:val="28"/>
          <w:szCs w:val="28"/>
        </w:rPr>
        <w:t>як лінійні, так і нелінійні компоненти просідання, що особливо важливо для районів з різними типами просідання [1].</w:t>
      </w:r>
    </w:p>
    <w:p w14:paraId="313C8D04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Отже, застосування супутникової радіолокаційної інтерферометрії в гірничодобувній промисловості забезпечує низку суттєвих переваг:</w:t>
      </w:r>
    </w:p>
    <w:p w14:paraId="7AFA8E9E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висока</w:t>
      </w:r>
      <w:r>
        <w:rPr>
          <w:sz w:val="28"/>
          <w:szCs w:val="28"/>
        </w:rPr>
        <w:t xml:space="preserve"> точність та стабільність вимірювань;</w:t>
      </w:r>
    </w:p>
    <w:p w14:paraId="793E3E21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-велике покриття площі та можливість швидкого оновлення даних;</w:t>
      </w:r>
    </w:p>
    <w:p w14:paraId="63E26635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-незалежність від погодних умов;</w:t>
      </w:r>
    </w:p>
    <w:p w14:paraId="7F77E095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-можливість аналізу динаміки просідання з часом;</w:t>
      </w:r>
    </w:p>
    <w:p w14:paraId="34EFB276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-інтеграція з геоінформаційними системами для візуалізації та моделювання</w:t>
      </w:r>
      <w:r>
        <w:rPr>
          <w:sz w:val="28"/>
          <w:szCs w:val="28"/>
        </w:rPr>
        <w:t xml:space="preserve"> результатів.</w:t>
      </w:r>
    </w:p>
    <w:p w14:paraId="6A9E15EE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Таким чином,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є важливим компонентом сучасної системи моніторингу деформацій земної поверхні, особливо в районах активного видобутку корисних копалин. Його використання сприяє підвищенню рівня техногенної безпеки, мінімізує ризик пошкод</w:t>
      </w:r>
      <w:r>
        <w:rPr>
          <w:sz w:val="28"/>
          <w:szCs w:val="28"/>
        </w:rPr>
        <w:t>ження інфраструктури та просуває концепцію сталого розвитку гірничодобувних районів [9; 17; 22].</w:t>
      </w:r>
    </w:p>
    <w:p w14:paraId="4DBC4D16" w14:textId="77777777" w:rsidR="00121E06" w:rsidRDefault="00383114">
      <w:pPr>
        <w:pStyle w:val="a0"/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1.4. Роль дистанційного моніторингу в забезпеченні безпеки гірничих виробок та прилеглих територій</w:t>
      </w:r>
    </w:p>
    <w:p w14:paraId="4BE627F9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Забезпечення техногенної безпеки в гірничих районах є одним</w:t>
      </w:r>
      <w:r>
        <w:rPr>
          <w:sz w:val="28"/>
          <w:szCs w:val="28"/>
        </w:rPr>
        <w:t xml:space="preserve"> з ключових завдань сучасної </w:t>
      </w:r>
      <w:proofErr w:type="spellStart"/>
      <w:r>
        <w:rPr>
          <w:sz w:val="28"/>
          <w:szCs w:val="28"/>
        </w:rPr>
        <w:t>геоінженерії</w:t>
      </w:r>
      <w:proofErr w:type="spellEnd"/>
      <w:r>
        <w:rPr>
          <w:sz w:val="28"/>
          <w:szCs w:val="28"/>
        </w:rPr>
        <w:t>. Підземний видобуток корисних копалин призводить до змін напружено-деформованого стану гірського масиву, що, у свою чергу, може спричинити просідання поверхні, зсуви, деформацію будівель та транспортної інфраструкт</w:t>
      </w:r>
      <w:r>
        <w:rPr>
          <w:sz w:val="28"/>
          <w:szCs w:val="28"/>
        </w:rPr>
        <w:t>ури [6; 9; 17]. Для ефективного управління цими процесами необхідна система моніторингу, яка може виявляти небезпечні зрушення в режимі реального часу та прогнозувати їх розвиток.</w:t>
      </w:r>
    </w:p>
    <w:p w14:paraId="57985346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Традиційні системи спостереження, засновані на геодезичних та маркшейдерськ</w:t>
      </w:r>
      <w:r>
        <w:rPr>
          <w:sz w:val="28"/>
          <w:szCs w:val="28"/>
        </w:rPr>
        <w:t>их вимірюваннях, не завжди забезпечують достатню працездатність та охоплення. Тому протягом останнього десятиліття гірничодобувні компанії все частіше впроваджують дистанційний моніторинг на основі супутникового спостереження, оптичного та радіолокаційного</w:t>
      </w:r>
      <w:r>
        <w:rPr>
          <w:sz w:val="28"/>
          <w:szCs w:val="28"/>
        </w:rPr>
        <w:t xml:space="preserve"> дистанційного зондування, безпілотних літальних апаратів та технологій лазерного сканування [5; 10; 16].</w:t>
      </w:r>
    </w:p>
    <w:p w14:paraId="09BF79C7" w14:textId="77777777" w:rsidR="00121E06" w:rsidRDefault="00383114">
      <w:pPr>
        <w:pStyle w:val="a0"/>
        <w:spacing w:after="0" w:line="360" w:lineRule="auto"/>
        <w:jc w:val="center"/>
      </w:pPr>
      <w:r>
        <w:rPr>
          <w:noProof/>
        </w:rPr>
        <w:drawing>
          <wp:anchor distT="0" distB="0" distL="0" distR="0" simplePos="0" relativeHeight="9" behindDoc="0" locked="0" layoutInCell="1" allowOverlap="1" wp14:anchorId="2385A017" wp14:editId="585B62AD">
            <wp:simplePos x="0" y="0"/>
            <wp:positionH relativeFrom="column">
              <wp:posOffset>656590</wp:posOffset>
            </wp:positionH>
            <wp:positionV relativeFrom="paragraph">
              <wp:posOffset>635</wp:posOffset>
            </wp:positionV>
            <wp:extent cx="4871720" cy="2599055"/>
            <wp:effectExtent l="0" t="0" r="0" b="0"/>
            <wp:wrapSquare wrapText="largest"/>
            <wp:docPr id="8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Рис. 1.4 - Приклади технологічних наслідків деформацій: руйнування доріг, будівель та трубопроводів</w:t>
      </w:r>
      <w:r>
        <w:rPr>
          <w:sz w:val="28"/>
          <w:szCs w:val="28"/>
        </w:rPr>
        <w:t xml:space="preserve">[9; 13; 20; 24]. </w:t>
      </w:r>
    </w:p>
    <w:p w14:paraId="11AF7680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Дистанційний моніторинг має кіл</w:t>
      </w:r>
      <w:r>
        <w:rPr>
          <w:sz w:val="28"/>
          <w:szCs w:val="28"/>
        </w:rPr>
        <w:t>ька переваг порівняно з традиційними методами: він дозволяє проводити вимірювання в небезпечних зонах без ризику для безпеки персоналу; він забезпечує комплексне охоплення території, забезпечуючи контроль над усією гірничодобувною та промисловою зоною; мож</w:t>
      </w:r>
      <w:r>
        <w:rPr>
          <w:sz w:val="28"/>
          <w:szCs w:val="28"/>
        </w:rPr>
        <w:t>ливість швидкого оновлення даних дозволяє своєчасно виявляти тенденції розвитку деформацій; інтеграція з геоінформаційними системами (ГІС) дозволяє аналізувати результати моніторингу разом з геологічними, геотехнічними та інженерними даними [12; 19; 24].</w:t>
      </w:r>
    </w:p>
    <w:p w14:paraId="1361D09D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 xml:space="preserve">Як показано на рис. 1.4, деформація земної поверхні безпосередньо впливає на стан інженерних споруд, транспортних комунікацій та житлових будівель. Зокрема, небезпечні прояви просідання та розтріскування вже </w:t>
      </w:r>
      <w:r>
        <w:rPr>
          <w:sz w:val="28"/>
          <w:szCs w:val="28"/>
        </w:rPr>
        <w:lastRenderedPageBreak/>
        <w:t>зафіксовані в кількох регіонах України. Детальні</w:t>
      </w:r>
      <w:r>
        <w:rPr>
          <w:sz w:val="28"/>
          <w:szCs w:val="28"/>
        </w:rPr>
        <w:t xml:space="preserve"> приклади таких процесів наведено в (Додатку 1).</w:t>
      </w:r>
    </w:p>
    <w:p w14:paraId="2A8CCEC9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Одним з ключових напрямків розвитку дистанційного моніторингу є використання супутникової радіолокаційної інтерферометрії (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) як базового інструменту для контролю технологічних процесів.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забезпечує високу точність вимірювань та дозволяє створювати безперервні просторові карти просідання поверхні. Ця технологія вже довела свою ефективність у моніторингу карстових провалів, просідання від підземних гірничих робіт та переміщень відвалів пород</w:t>
      </w:r>
      <w:r>
        <w:rPr>
          <w:sz w:val="28"/>
          <w:szCs w:val="28"/>
        </w:rPr>
        <w:t xml:space="preserve">них </w:t>
      </w:r>
      <w:proofErr w:type="spellStart"/>
      <w:r>
        <w:rPr>
          <w:sz w:val="28"/>
          <w:szCs w:val="28"/>
        </w:rPr>
        <w:t>пород</w:t>
      </w:r>
      <w:proofErr w:type="spellEnd"/>
      <w:r>
        <w:rPr>
          <w:sz w:val="28"/>
          <w:szCs w:val="28"/>
        </w:rPr>
        <w:t xml:space="preserve"> та черепах [1; 14; 20].</w:t>
      </w:r>
    </w:p>
    <w:p w14:paraId="76E5ADE3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Методи дистанційного зондування, зокрема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, відіграють особливу роль у плануванні гірничих робіт, коли необхідно оцінити потенційні ризики просідання. </w:t>
      </w:r>
      <w:proofErr w:type="spellStart"/>
      <w:r>
        <w:rPr>
          <w:sz w:val="28"/>
          <w:szCs w:val="28"/>
        </w:rPr>
        <w:t>Інтерферометричні</w:t>
      </w:r>
      <w:proofErr w:type="spellEnd"/>
      <w:r>
        <w:rPr>
          <w:sz w:val="28"/>
          <w:szCs w:val="28"/>
        </w:rPr>
        <w:t xml:space="preserve"> дані можуть бути використані для прогнозування з</w:t>
      </w:r>
      <w:r>
        <w:rPr>
          <w:sz w:val="28"/>
          <w:szCs w:val="28"/>
        </w:rPr>
        <w:t xml:space="preserve">он потенційної деформації, що дозволяє заздалегідь вживати </w:t>
      </w:r>
      <w:proofErr w:type="spellStart"/>
      <w:r>
        <w:rPr>
          <w:sz w:val="28"/>
          <w:szCs w:val="28"/>
        </w:rPr>
        <w:t>проактивних</w:t>
      </w:r>
      <w:proofErr w:type="spellEnd"/>
      <w:r>
        <w:rPr>
          <w:sz w:val="28"/>
          <w:szCs w:val="28"/>
        </w:rPr>
        <w:t xml:space="preserve"> інженерних заходів, таких як посилення опор, зміни напрямку розвитку та контроль над припливами води [8; 13; 18].</w:t>
      </w:r>
    </w:p>
    <w:p w14:paraId="644CD87F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Також важливо використовувати дистанційний моніторинг для захисту житл</w:t>
      </w:r>
      <w:r>
        <w:rPr>
          <w:sz w:val="28"/>
          <w:szCs w:val="28"/>
        </w:rPr>
        <w:t xml:space="preserve">ових та промислових територій, розташованих поблизу гірничих робіт.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створює карти швидкостей просідання, які дозволяють виявляти навіть слабо виражені деформаційні аномалії. Саме ці повільні, але стійкі зрушення часто передують катастрофічним обвалам</w:t>
      </w:r>
      <w:r>
        <w:rPr>
          <w:sz w:val="28"/>
          <w:szCs w:val="28"/>
        </w:rPr>
        <w:t xml:space="preserve"> або зсувам [9; 15; 21].</w:t>
      </w:r>
    </w:p>
    <w:p w14:paraId="731A63DD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Важливим компонентом сучасних систем дистанційного моніторингу є автоматизований аналіз даних. Завдяки використанню алгоритмів машинного навчання можна класифікувати типи деформацій, виявляти стабільні ділянки та прогнозувати напр</w:t>
      </w:r>
      <w:r>
        <w:rPr>
          <w:sz w:val="28"/>
          <w:szCs w:val="28"/>
        </w:rPr>
        <w:t>ямок подальших зміщень. Це особливо корисно в гірничих районах з активною динамікою, де звичайні спостереження не дозволяють своєчасно реагувати на зміни [19; 25; 33].</w:t>
      </w:r>
    </w:p>
    <w:p w14:paraId="56760C6C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Розробка інтегрованих інформаційних систем, що поєднують дані дистанційного моніторингу</w:t>
      </w:r>
      <w:r>
        <w:rPr>
          <w:sz w:val="28"/>
          <w:szCs w:val="28"/>
        </w:rPr>
        <w:t xml:space="preserve">, геодезичні спостереження, геофізичні вимірювання та </w:t>
      </w:r>
      <w:proofErr w:type="spellStart"/>
      <w:r>
        <w:rPr>
          <w:sz w:val="28"/>
          <w:szCs w:val="28"/>
        </w:rPr>
        <w:t>геомеханічне</w:t>
      </w:r>
      <w:proofErr w:type="spellEnd"/>
      <w:r>
        <w:rPr>
          <w:sz w:val="28"/>
          <w:szCs w:val="28"/>
        </w:rPr>
        <w:t xml:space="preserve"> моделювання, є основою сучасного підходу до управління </w:t>
      </w:r>
      <w:r>
        <w:rPr>
          <w:sz w:val="28"/>
          <w:szCs w:val="28"/>
        </w:rPr>
        <w:lastRenderedPageBreak/>
        <w:t>ризиками, пов'язаними з гірничою промисловістю. Такі системи успішно впроваджуються в країнах ЄС, Китаї та США, де моніторинг деформац</w:t>
      </w:r>
      <w:r>
        <w:rPr>
          <w:sz w:val="28"/>
          <w:szCs w:val="28"/>
        </w:rPr>
        <w:t>ій земної поверхні є важливим компонентом екологічного контролю [10; 22; 27].</w:t>
      </w:r>
    </w:p>
    <w:p w14:paraId="09C75DE2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Завдяки дистанційним технологіям можна не лише контролювати поточні зміни, а й створювати бази даних довгострокових спостережень. Архів зображень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>, що охоплюють періоди пон</w:t>
      </w:r>
      <w:r>
        <w:rPr>
          <w:sz w:val="28"/>
          <w:szCs w:val="28"/>
        </w:rPr>
        <w:t>ад 10–15 років, дозволяє оцінити ефективність заходів щодо реабілітації та відновлення територій після завершення гірничої діяльності [20; 28; 31].</w:t>
      </w:r>
    </w:p>
    <w:p w14:paraId="406967FD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Тому дистанційний моніторинг, і зокрема технологія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>, є невід'ємною частиною системи забезпечення безпе</w:t>
      </w:r>
      <w:r>
        <w:rPr>
          <w:sz w:val="28"/>
          <w:szCs w:val="28"/>
        </w:rPr>
        <w:t xml:space="preserve">ки гірничих виробок та прилеглих територій. Його впровадження дозволяє перейти від реактивного реагування до </w:t>
      </w:r>
      <w:proofErr w:type="spellStart"/>
      <w:r>
        <w:rPr>
          <w:sz w:val="28"/>
          <w:szCs w:val="28"/>
        </w:rPr>
        <w:t>проактивного</w:t>
      </w:r>
      <w:proofErr w:type="spellEnd"/>
      <w:r>
        <w:rPr>
          <w:sz w:val="28"/>
          <w:szCs w:val="28"/>
        </w:rPr>
        <w:t xml:space="preserve"> управління ризиками, узгоджуючи це з сучасними вимогами сталого розвитку та екологічної безпеки на гірничих підприємствах [1; 18; 29].</w:t>
      </w:r>
    </w:p>
    <w:p w14:paraId="26C73A4A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br w:type="page"/>
      </w:r>
    </w:p>
    <w:p w14:paraId="4413F981" w14:textId="77777777" w:rsidR="00121E06" w:rsidRDefault="00383114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2. Теоретичні основи супутникової радіолокаційної інтерферометрії</w:t>
      </w:r>
    </w:p>
    <w:p w14:paraId="4D57B4C9" w14:textId="77777777" w:rsidR="00121E06" w:rsidRDefault="00383114">
      <w:pPr>
        <w:pStyle w:val="a0"/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2.1. Принципи формування </w:t>
      </w:r>
      <w:proofErr w:type="spellStart"/>
      <w:r>
        <w:rPr>
          <w:b/>
          <w:bCs/>
          <w:sz w:val="28"/>
          <w:szCs w:val="28"/>
        </w:rPr>
        <w:t>інтерферограм</w:t>
      </w:r>
      <w:proofErr w:type="spellEnd"/>
      <w:r>
        <w:rPr>
          <w:b/>
          <w:bCs/>
          <w:sz w:val="28"/>
          <w:szCs w:val="28"/>
        </w:rPr>
        <w:t xml:space="preserve"> та їх геофізична інтерпретація</w:t>
      </w:r>
    </w:p>
    <w:p w14:paraId="38BF6494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Супутникова радіолокаційна інтерферометрія (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>) базується на аналізі різниці фаз у сигналах, відбитих від поверхн</w:t>
      </w:r>
      <w:r>
        <w:rPr>
          <w:sz w:val="28"/>
          <w:szCs w:val="28"/>
        </w:rPr>
        <w:t>і Землі під час двох або більше прольотів супутника над однією й тією ж територією. Ця різниця фаз несе інформацію про зміни відстані між супутником та відбивною поверхнею, які можуть бути спричинені деформаціями поверхні Землі, рухами тектонічних плит, пр</w:t>
      </w:r>
      <w:r>
        <w:rPr>
          <w:sz w:val="28"/>
          <w:szCs w:val="28"/>
        </w:rPr>
        <w:t>осіданням або іншими геодинамічними процесами [1; 5; 9].</w:t>
      </w:r>
    </w:p>
    <w:p w14:paraId="21824846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Основою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є </w:t>
      </w:r>
      <w:proofErr w:type="spellStart"/>
      <w:r>
        <w:rPr>
          <w:sz w:val="28"/>
          <w:szCs w:val="28"/>
        </w:rPr>
        <w:t>інтерферограма</w:t>
      </w:r>
      <w:proofErr w:type="spellEnd"/>
      <w:r>
        <w:rPr>
          <w:sz w:val="28"/>
          <w:szCs w:val="28"/>
        </w:rPr>
        <w:t xml:space="preserve"> — зображення, яке показує різниці фаз між двома радіолокаційними зображеннями (також відомими як SAR-зображення). Кожен піксель </w:t>
      </w:r>
      <w:proofErr w:type="spellStart"/>
      <w:r>
        <w:rPr>
          <w:sz w:val="28"/>
          <w:szCs w:val="28"/>
        </w:rPr>
        <w:t>інтерферограми</w:t>
      </w:r>
      <w:proofErr w:type="spellEnd"/>
      <w:r>
        <w:rPr>
          <w:sz w:val="28"/>
          <w:szCs w:val="28"/>
        </w:rPr>
        <w:t xml:space="preserve"> містить значення різниці</w:t>
      </w:r>
      <w:r>
        <w:rPr>
          <w:sz w:val="28"/>
          <w:szCs w:val="28"/>
        </w:rPr>
        <w:t xml:space="preserve"> фаз, яке визначається за формулою:</w:t>
      </w:r>
    </w:p>
    <w:p w14:paraId="1E1B7C59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Δ</w:t>
      </w:r>
      <w:r>
        <w:rPr>
          <w:sz w:val="28"/>
          <w:szCs w:val="28"/>
        </w:rPr>
        <w:t>ϕ</w:t>
      </w:r>
      <w:proofErr w:type="spellEnd"/>
      <w:r>
        <w:rPr>
          <w:sz w:val="28"/>
          <w:szCs w:val="28"/>
        </w:rPr>
        <w:t>=</w:t>
      </w:r>
      <w:r>
        <w:rPr>
          <w:sz w:val="28"/>
          <w:szCs w:val="28"/>
        </w:rPr>
        <w:t>ϕ</w:t>
      </w:r>
      <w:r>
        <w:rPr>
          <w:sz w:val="28"/>
          <w:szCs w:val="28"/>
        </w:rPr>
        <w:t>2​−</w:t>
      </w:r>
      <w:r>
        <w:rPr>
          <w:sz w:val="28"/>
          <w:szCs w:val="28"/>
        </w:rPr>
        <w:t>ϕ</w:t>
      </w:r>
      <w:r>
        <w:rPr>
          <w:sz w:val="28"/>
          <w:szCs w:val="28"/>
        </w:rPr>
        <w:t xml:space="preserve">1​=(4π/λ​)ΔR </w:t>
      </w:r>
    </w:p>
    <w:p w14:paraId="1F7E30C9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</w:t>
      </w:r>
    </w:p>
    <w:p w14:paraId="47224950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λ - довжина хвилі радіосигналу.</w:t>
      </w:r>
    </w:p>
    <w:p w14:paraId="0963680B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ΔR - зміна відстані між супутником і точкою на поверхні Землі.</w:t>
      </w:r>
    </w:p>
    <w:p w14:paraId="459B29A4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Δ</w:t>
      </w:r>
      <w:r>
        <w:rPr>
          <w:sz w:val="28"/>
          <w:szCs w:val="28"/>
        </w:rPr>
        <w:t>ϕ</w:t>
      </w:r>
      <w:proofErr w:type="spellEnd"/>
      <w:r>
        <w:rPr>
          <w:sz w:val="28"/>
          <w:szCs w:val="28"/>
        </w:rPr>
        <w:t xml:space="preserve"> - різниця фаз, яка пропорційна зміщенню поверхні [10; 14].</w:t>
      </w:r>
    </w:p>
    <w:p w14:paraId="6C994288" w14:textId="77777777" w:rsidR="00121E06" w:rsidRDefault="00383114">
      <w:pPr>
        <w:pStyle w:val="a0"/>
        <w:spacing w:after="0" w:line="36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44E57C43" wp14:editId="32DCE205">
            <wp:simplePos x="0" y="0"/>
            <wp:positionH relativeFrom="column">
              <wp:posOffset>290830</wp:posOffset>
            </wp:positionH>
            <wp:positionV relativeFrom="paragraph">
              <wp:posOffset>635</wp:posOffset>
            </wp:positionV>
            <wp:extent cx="5252720" cy="3185795"/>
            <wp:effectExtent l="0" t="0" r="0" b="0"/>
            <wp:wrapSquare wrapText="largest"/>
            <wp:docPr id="9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Рис. 2.1 – Принцип формування </w:t>
      </w:r>
      <w:proofErr w:type="spellStart"/>
      <w:r>
        <w:rPr>
          <w:sz w:val="28"/>
          <w:szCs w:val="28"/>
        </w:rPr>
        <w:t>інтерфе</w:t>
      </w:r>
      <w:r>
        <w:rPr>
          <w:sz w:val="28"/>
          <w:szCs w:val="28"/>
        </w:rPr>
        <w:t>рограми</w:t>
      </w:r>
      <w:proofErr w:type="spellEnd"/>
      <w:r>
        <w:rPr>
          <w:sz w:val="28"/>
          <w:szCs w:val="28"/>
        </w:rPr>
        <w:t xml:space="preserve">. </w:t>
      </w:r>
    </w:p>
    <w:p w14:paraId="4E9A3FF6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У типовому </w:t>
      </w:r>
      <w:proofErr w:type="spellStart"/>
      <w:r>
        <w:rPr>
          <w:sz w:val="28"/>
          <w:szCs w:val="28"/>
        </w:rPr>
        <w:t>інтерферометричному</w:t>
      </w:r>
      <w:proofErr w:type="spellEnd"/>
      <w:r>
        <w:rPr>
          <w:sz w:val="28"/>
          <w:szCs w:val="28"/>
        </w:rPr>
        <w:t xml:space="preserve"> процесі використовуються два зображення SAR, як </w:t>
      </w:r>
      <w:r>
        <w:rPr>
          <w:sz w:val="28"/>
          <w:szCs w:val="28"/>
        </w:rPr>
        <w:lastRenderedPageBreak/>
        <w:t>показано на рис. 2.1. [1; 6; 15; 17], отримані з близьких орбіт у різний час. Одне з них вважається «еталонним», а інше — «деформованим». Якщо між двома зйомками відб</w:t>
      </w:r>
      <w:r>
        <w:rPr>
          <w:sz w:val="28"/>
          <w:szCs w:val="28"/>
        </w:rPr>
        <w:t xml:space="preserve">улися зміни рельєфу або просідання, ці зміни будуть зафіксовані як </w:t>
      </w:r>
      <w:proofErr w:type="spellStart"/>
      <w:r>
        <w:rPr>
          <w:sz w:val="28"/>
          <w:szCs w:val="28"/>
        </w:rPr>
        <w:t>чергувані</w:t>
      </w:r>
      <w:proofErr w:type="spellEnd"/>
      <w:r>
        <w:rPr>
          <w:sz w:val="28"/>
          <w:szCs w:val="28"/>
        </w:rPr>
        <w:t xml:space="preserve"> смуги (фазові цикли) на </w:t>
      </w:r>
      <w:proofErr w:type="spellStart"/>
      <w:r>
        <w:rPr>
          <w:sz w:val="28"/>
          <w:szCs w:val="28"/>
        </w:rPr>
        <w:t>інтерферограмі</w:t>
      </w:r>
      <w:proofErr w:type="spellEnd"/>
      <w:r>
        <w:rPr>
          <w:sz w:val="28"/>
          <w:szCs w:val="28"/>
        </w:rPr>
        <w:t xml:space="preserve"> [11; 16].</w:t>
      </w:r>
    </w:p>
    <w:p w14:paraId="0E949138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Процес формування </w:t>
      </w:r>
      <w:proofErr w:type="spellStart"/>
      <w:r>
        <w:rPr>
          <w:sz w:val="28"/>
          <w:szCs w:val="28"/>
        </w:rPr>
        <w:t>інтерферограми</w:t>
      </w:r>
      <w:proofErr w:type="spellEnd"/>
      <w:r>
        <w:rPr>
          <w:sz w:val="28"/>
          <w:szCs w:val="28"/>
        </w:rPr>
        <w:t xml:space="preserve"> складається з кількох етапів: спільна реєстрація зображень - вирівнювання SAR-зображень до рівня</w:t>
      </w:r>
      <w:r>
        <w:rPr>
          <w:sz w:val="28"/>
          <w:szCs w:val="28"/>
        </w:rPr>
        <w:t xml:space="preserve"> пікселів для забезпечення вирівнювання точок спостереження; </w:t>
      </w:r>
      <w:proofErr w:type="spellStart"/>
      <w:r>
        <w:rPr>
          <w:sz w:val="28"/>
          <w:szCs w:val="28"/>
        </w:rPr>
        <w:t>інтерферометричне</w:t>
      </w:r>
      <w:proofErr w:type="spellEnd"/>
      <w:r>
        <w:rPr>
          <w:sz w:val="28"/>
          <w:szCs w:val="28"/>
        </w:rPr>
        <w:t xml:space="preserve"> множення - визначення різниці фаз між двома </w:t>
      </w:r>
      <w:proofErr w:type="spellStart"/>
      <w:r>
        <w:rPr>
          <w:sz w:val="28"/>
          <w:szCs w:val="28"/>
        </w:rPr>
        <w:t>когерентно</w:t>
      </w:r>
      <w:proofErr w:type="spellEnd"/>
      <w:r>
        <w:rPr>
          <w:sz w:val="28"/>
          <w:szCs w:val="28"/>
        </w:rPr>
        <w:t xml:space="preserve"> зареєстрованими зображеннями; розгортання фаз - перетворення циклічної фази (від 0 до 2π) у безперервні значення зміщення;</w:t>
      </w:r>
      <w:r>
        <w:rPr>
          <w:sz w:val="28"/>
          <w:szCs w:val="28"/>
        </w:rPr>
        <w:t xml:space="preserve"> фільтрація та калібрування шуму - видалення атмосферних, орбітальних та системних помилок; </w:t>
      </w:r>
      <w:proofErr w:type="spellStart"/>
      <w:r>
        <w:rPr>
          <w:sz w:val="28"/>
          <w:szCs w:val="28"/>
        </w:rPr>
        <w:t>геокодування</w:t>
      </w:r>
      <w:proofErr w:type="spellEnd"/>
      <w:r>
        <w:rPr>
          <w:sz w:val="28"/>
          <w:szCs w:val="28"/>
        </w:rPr>
        <w:t xml:space="preserve"> - перетворення </w:t>
      </w:r>
      <w:proofErr w:type="spellStart"/>
      <w:r>
        <w:rPr>
          <w:sz w:val="28"/>
          <w:szCs w:val="28"/>
        </w:rPr>
        <w:t>інтерферограми</w:t>
      </w:r>
      <w:proofErr w:type="spellEnd"/>
      <w:r>
        <w:rPr>
          <w:sz w:val="28"/>
          <w:szCs w:val="28"/>
        </w:rPr>
        <w:t xml:space="preserve"> з координат супутникового зображення в географічну систему координат для візуалізації результатів [7; 15; 19].</w:t>
      </w:r>
    </w:p>
    <w:p w14:paraId="7493C471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Отримане </w:t>
      </w:r>
      <w:r>
        <w:rPr>
          <w:sz w:val="28"/>
          <w:szCs w:val="28"/>
        </w:rPr>
        <w:t xml:space="preserve">зображення показує </w:t>
      </w:r>
      <w:proofErr w:type="spellStart"/>
      <w:r>
        <w:rPr>
          <w:sz w:val="28"/>
          <w:szCs w:val="28"/>
        </w:rPr>
        <w:t>інтерферометричну</w:t>
      </w:r>
      <w:proofErr w:type="spellEnd"/>
      <w:r>
        <w:rPr>
          <w:sz w:val="28"/>
          <w:szCs w:val="28"/>
        </w:rPr>
        <w:t xml:space="preserve"> картину, де кожна смуга (фазовий цикл) відповідає зміні відстані між супутником і поверхнею приблизно на половину довжини хвилі (наприклад, для Sentinel-1, близько 2,8 см). Тому аналіз розташування та орієнтації фазових</w:t>
      </w:r>
      <w:r>
        <w:rPr>
          <w:sz w:val="28"/>
          <w:szCs w:val="28"/>
        </w:rPr>
        <w:t xml:space="preserve"> смуг дозволяє оцінити характер та напрямок деформацій [8; 12].</w:t>
      </w:r>
    </w:p>
    <w:p w14:paraId="63E41E9B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Фаза сигналу </w:t>
      </w:r>
      <w:r>
        <w:rPr>
          <w:sz w:val="28"/>
          <w:szCs w:val="28"/>
        </w:rPr>
        <w:t>ϕ</w:t>
      </w:r>
      <w:r>
        <w:rPr>
          <w:sz w:val="28"/>
          <w:szCs w:val="28"/>
        </w:rPr>
        <w:t xml:space="preserve"> містить чотири основні компоненти:</w:t>
      </w:r>
    </w:p>
    <w:p w14:paraId="41770E61" w14:textId="77777777" w:rsidR="00121E06" w:rsidRDefault="00383114">
      <w:pPr>
        <w:pStyle w:val="a0"/>
        <w:spacing w:after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ϕ</w:t>
      </w:r>
      <w:r>
        <w:rPr>
          <w:sz w:val="32"/>
          <w:szCs w:val="32"/>
        </w:rPr>
        <w:t>=</w:t>
      </w:r>
      <w:proofErr w:type="spellStart"/>
      <w:r>
        <w:rPr>
          <w:sz w:val="32"/>
          <w:szCs w:val="32"/>
        </w:rPr>
        <w:t>ϕ</w:t>
      </w:r>
      <w:r>
        <w:rPr>
          <w:sz w:val="32"/>
          <w:szCs w:val="32"/>
          <w:vertAlign w:val="subscript"/>
        </w:rPr>
        <w:t>topo</w:t>
      </w:r>
      <w:proofErr w:type="spellEnd"/>
      <w:r>
        <w:rPr>
          <w:sz w:val="32"/>
          <w:szCs w:val="32"/>
        </w:rPr>
        <w:t>​</w:t>
      </w:r>
      <w:r>
        <w:rPr>
          <w:sz w:val="32"/>
          <w:szCs w:val="32"/>
        </w:rPr>
        <w:t>+</w:t>
      </w:r>
      <w:proofErr w:type="spellStart"/>
      <w:r>
        <w:rPr>
          <w:sz w:val="32"/>
          <w:szCs w:val="32"/>
        </w:rPr>
        <w:t>ϕ</w:t>
      </w:r>
      <w:r>
        <w:rPr>
          <w:sz w:val="32"/>
          <w:szCs w:val="32"/>
          <w:vertAlign w:val="subscript"/>
        </w:rPr>
        <w:t>defo</w:t>
      </w:r>
      <w:proofErr w:type="spellEnd"/>
      <w:r>
        <w:rPr>
          <w:sz w:val="32"/>
          <w:szCs w:val="32"/>
        </w:rPr>
        <w:t>​</w:t>
      </w:r>
      <w:r>
        <w:rPr>
          <w:sz w:val="32"/>
          <w:szCs w:val="32"/>
        </w:rPr>
        <w:t>+</w:t>
      </w:r>
      <w:proofErr w:type="spellStart"/>
      <w:r>
        <w:rPr>
          <w:sz w:val="32"/>
          <w:szCs w:val="32"/>
        </w:rPr>
        <w:t>ϕ</w:t>
      </w:r>
      <w:r>
        <w:rPr>
          <w:sz w:val="32"/>
          <w:szCs w:val="32"/>
          <w:vertAlign w:val="subscript"/>
        </w:rPr>
        <w:t>atm</w:t>
      </w:r>
      <w:proofErr w:type="spellEnd"/>
      <w:r>
        <w:rPr>
          <w:sz w:val="32"/>
          <w:szCs w:val="32"/>
        </w:rPr>
        <w:t>​</w:t>
      </w:r>
      <w:r>
        <w:rPr>
          <w:sz w:val="32"/>
          <w:szCs w:val="32"/>
        </w:rPr>
        <w:t>+</w:t>
      </w:r>
      <w:proofErr w:type="spellStart"/>
      <w:r>
        <w:rPr>
          <w:sz w:val="32"/>
          <w:szCs w:val="32"/>
        </w:rPr>
        <w:t>ϕ</w:t>
      </w:r>
      <w:r>
        <w:rPr>
          <w:sz w:val="32"/>
          <w:szCs w:val="32"/>
          <w:vertAlign w:val="subscript"/>
        </w:rPr>
        <w:t>noise</w:t>
      </w:r>
      <w:proofErr w:type="spellEnd"/>
      <w:r>
        <w:rPr>
          <w:sz w:val="32"/>
          <w:szCs w:val="32"/>
          <w:vertAlign w:val="subscript"/>
        </w:rPr>
        <w:t xml:space="preserve">​ </w:t>
      </w:r>
    </w:p>
    <w:p w14:paraId="0F6F7290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де:</w:t>
      </w:r>
    </w:p>
    <w:p w14:paraId="418AB130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ϕ</w:t>
      </w:r>
      <w:r>
        <w:rPr>
          <w:sz w:val="32"/>
          <w:szCs w:val="32"/>
          <w:vertAlign w:val="subscript"/>
        </w:rPr>
        <w:t>topo</w:t>
      </w:r>
      <w:proofErr w:type="spellEnd"/>
      <w:r>
        <w:rPr>
          <w:sz w:val="28"/>
          <w:szCs w:val="28"/>
        </w:rPr>
        <w:t>— внесок рельєфу (топографічна складова),</w:t>
      </w:r>
    </w:p>
    <w:p w14:paraId="00BC6518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ϕ</w:t>
      </w:r>
      <w:r>
        <w:rPr>
          <w:sz w:val="32"/>
          <w:szCs w:val="32"/>
          <w:vertAlign w:val="subscript"/>
        </w:rPr>
        <w:t>defo</w:t>
      </w:r>
      <w:proofErr w:type="spellEnd"/>
      <w:r>
        <w:rPr>
          <w:sz w:val="32"/>
          <w:szCs w:val="32"/>
        </w:rPr>
        <w:t>​</w:t>
      </w:r>
      <w:r>
        <w:rPr>
          <w:sz w:val="28"/>
          <w:szCs w:val="28"/>
        </w:rPr>
        <w:t>— внесок деформації.</w:t>
      </w:r>
    </w:p>
    <w:p w14:paraId="567EF759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ϕ</w:t>
      </w:r>
      <w:r>
        <w:rPr>
          <w:sz w:val="32"/>
          <w:szCs w:val="32"/>
          <w:vertAlign w:val="subscript"/>
        </w:rPr>
        <w:t>atm</w:t>
      </w:r>
      <w:proofErr w:type="spellEnd"/>
      <w:r>
        <w:rPr>
          <w:sz w:val="28"/>
          <w:szCs w:val="28"/>
        </w:rPr>
        <w:t>— атмосферний вплив.</w:t>
      </w:r>
    </w:p>
    <w:p w14:paraId="5FE402EC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ϕ</w:t>
      </w:r>
      <w:r>
        <w:rPr>
          <w:sz w:val="32"/>
          <w:szCs w:val="32"/>
          <w:vertAlign w:val="subscript"/>
        </w:rPr>
        <w:t>noise</w:t>
      </w:r>
      <w:proofErr w:type="spellEnd"/>
      <w:r>
        <w:rPr>
          <w:sz w:val="32"/>
          <w:szCs w:val="32"/>
          <w:vertAlign w:val="subscript"/>
        </w:rPr>
        <w:t xml:space="preserve">​ </w:t>
      </w:r>
      <w:r>
        <w:rPr>
          <w:sz w:val="28"/>
          <w:szCs w:val="28"/>
        </w:rPr>
        <w:t>— шумові складові (включаючи помилки реєстрації) [13; 21].</w:t>
      </w:r>
    </w:p>
    <w:p w14:paraId="49510B20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Для вилучення самого деформуючого сигналу (</w:t>
      </w:r>
      <w:proofErr w:type="spellStart"/>
      <w:r>
        <w:rPr>
          <w:sz w:val="28"/>
          <w:szCs w:val="28"/>
        </w:rPr>
        <w:t>ϕ</w:t>
      </w:r>
      <w:r>
        <w:rPr>
          <w:sz w:val="28"/>
          <w:szCs w:val="28"/>
          <w:vertAlign w:val="subscript"/>
        </w:rPr>
        <w:t>defo</w:t>
      </w:r>
      <w:proofErr w:type="spellEnd"/>
      <w:r>
        <w:rPr>
          <w:sz w:val="28"/>
          <w:szCs w:val="28"/>
        </w:rPr>
        <w:t>)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необхідно виключити вплив рельєфу, який розділяється за допомогою цифрової моделі рельєфу (DEM), та мінімізувати атмосферні збурення. Такий</w:t>
      </w:r>
      <w:r>
        <w:rPr>
          <w:sz w:val="28"/>
          <w:szCs w:val="28"/>
        </w:rPr>
        <w:t xml:space="preserve"> підхід використовується в </w:t>
      </w:r>
      <w:r>
        <w:rPr>
          <w:sz w:val="28"/>
          <w:szCs w:val="28"/>
        </w:rPr>
        <w:lastRenderedPageBreak/>
        <w:t>диференціальній інтерферометрії (</w:t>
      </w:r>
      <w:proofErr w:type="spellStart"/>
      <w:r>
        <w:rPr>
          <w:sz w:val="28"/>
          <w:szCs w:val="28"/>
        </w:rPr>
        <w:t>DInSAR</w:t>
      </w:r>
      <w:proofErr w:type="spellEnd"/>
      <w:r>
        <w:rPr>
          <w:sz w:val="28"/>
          <w:szCs w:val="28"/>
        </w:rPr>
        <w:t>), яка є базовою технологією моніторингу деформації поверхні [10; 17].</w:t>
      </w:r>
    </w:p>
    <w:p w14:paraId="452499F9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Після розгортання фази </w:t>
      </w:r>
      <w:proofErr w:type="spellStart"/>
      <w:r>
        <w:rPr>
          <w:sz w:val="28"/>
          <w:szCs w:val="28"/>
        </w:rPr>
        <w:t>інтерферограма</w:t>
      </w:r>
      <w:proofErr w:type="spellEnd"/>
      <w:r>
        <w:rPr>
          <w:sz w:val="28"/>
          <w:szCs w:val="28"/>
        </w:rPr>
        <w:t xml:space="preserve"> перетворюється на карту деформації, що показує зміщення поверхні Землі до супутн</w:t>
      </w:r>
      <w:r>
        <w:rPr>
          <w:sz w:val="28"/>
          <w:szCs w:val="28"/>
        </w:rPr>
        <w:t>ика або від нього. Якщо фаза зменшується, це означає, що поверхня наближається до супутника (підняття), а якщо збільшується, то віддаляється (опускання) [20; 23].</w:t>
      </w:r>
    </w:p>
    <w:p w14:paraId="2833CD02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Результатом обробки є </w:t>
      </w:r>
      <w:proofErr w:type="spellStart"/>
      <w:r>
        <w:rPr>
          <w:sz w:val="28"/>
          <w:szCs w:val="28"/>
        </w:rPr>
        <w:t>квазібезперервна</w:t>
      </w:r>
      <w:proofErr w:type="spellEnd"/>
      <w:r>
        <w:rPr>
          <w:sz w:val="28"/>
          <w:szCs w:val="28"/>
        </w:rPr>
        <w:t xml:space="preserve"> модель зміщень для всієї досліджуваної області. На пр</w:t>
      </w:r>
      <w:r>
        <w:rPr>
          <w:sz w:val="28"/>
          <w:szCs w:val="28"/>
        </w:rPr>
        <w:t>актиці такі карти використовуються для моніторингу: осідання в районах підземного видобутку корисних копалин; активні зсуви та карстові процеси; стійкість будівель, дамб та гідротехнічних споруд; деформація транспортних та інженерних споруд [1; 18; 25].</w:t>
      </w:r>
    </w:p>
    <w:p w14:paraId="664CA09D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Г</w:t>
      </w:r>
      <w:r>
        <w:rPr>
          <w:sz w:val="28"/>
          <w:szCs w:val="28"/>
        </w:rPr>
        <w:t xml:space="preserve">еофізична інтерпретація </w:t>
      </w:r>
      <w:proofErr w:type="spellStart"/>
      <w:r>
        <w:rPr>
          <w:sz w:val="28"/>
          <w:szCs w:val="28"/>
        </w:rPr>
        <w:t>інтерферограм</w:t>
      </w:r>
      <w:proofErr w:type="spellEnd"/>
      <w:r>
        <w:rPr>
          <w:sz w:val="28"/>
          <w:szCs w:val="28"/>
        </w:rPr>
        <w:t xml:space="preserve"> вимагає розуміння причин та типів деформацій. Наприклад, концентричні фазові кільця часто вказують на локальні просідання внаслідок видобутку корисних копалин або ресурсів, тоді як смугасті </w:t>
      </w:r>
      <w:proofErr w:type="spellStart"/>
      <w:r>
        <w:rPr>
          <w:sz w:val="28"/>
          <w:szCs w:val="28"/>
        </w:rPr>
        <w:t>інтерферометричні</w:t>
      </w:r>
      <w:proofErr w:type="spellEnd"/>
      <w:r>
        <w:rPr>
          <w:sz w:val="28"/>
          <w:szCs w:val="28"/>
        </w:rPr>
        <w:t xml:space="preserve"> структури </w:t>
      </w:r>
      <w:r>
        <w:rPr>
          <w:sz w:val="28"/>
          <w:szCs w:val="28"/>
        </w:rPr>
        <w:t>можуть вказувати на деформації поверхні, такі як зсуви або нахили [11; 22]. У роботі</w:t>
      </w:r>
      <w:r w:rsidRPr="00814BE3">
        <w:rPr>
          <w:sz w:val="28"/>
          <w:szCs w:val="28"/>
        </w:rPr>
        <w:t xml:space="preserve"> [1] </w:t>
      </w:r>
      <w:r>
        <w:rPr>
          <w:sz w:val="28"/>
          <w:szCs w:val="28"/>
        </w:rPr>
        <w:t xml:space="preserve">на прикладі району Датун демонструється, як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може розділяти різні типи сигналів деформації, пов'язаних з гірничими процесами [1].</w:t>
      </w:r>
    </w:p>
    <w:p w14:paraId="24BA8D8A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Тому принцип формування </w:t>
      </w:r>
      <w:proofErr w:type="spellStart"/>
      <w:r>
        <w:rPr>
          <w:sz w:val="28"/>
          <w:szCs w:val="28"/>
        </w:rPr>
        <w:t>ін</w:t>
      </w:r>
      <w:r>
        <w:rPr>
          <w:sz w:val="28"/>
          <w:szCs w:val="28"/>
        </w:rPr>
        <w:t>терферограм</w:t>
      </w:r>
      <w:proofErr w:type="spellEnd"/>
      <w:r>
        <w:rPr>
          <w:sz w:val="28"/>
          <w:szCs w:val="28"/>
        </w:rPr>
        <w:t xml:space="preserve"> є основою всієї технології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>. Саме точне визначення фазових зсувів дозволяє вимірювати навіть субміліметрові зсуви на поверхні Землі, що робить цей метод безцінним інструментом у геодезії, геодинаміці та моніторингу технологічних процесів [</w:t>
      </w:r>
      <w:r>
        <w:rPr>
          <w:sz w:val="28"/>
          <w:szCs w:val="28"/>
        </w:rPr>
        <w:t>9; 15; 24].</w:t>
      </w:r>
    </w:p>
    <w:p w14:paraId="23D4AD31" w14:textId="77777777" w:rsidR="00121E06" w:rsidRDefault="00383114">
      <w:pPr>
        <w:pStyle w:val="a0"/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2.2. Методи обробки даних </w:t>
      </w:r>
      <w:proofErr w:type="spellStart"/>
      <w:r>
        <w:rPr>
          <w:b/>
          <w:bCs/>
          <w:sz w:val="28"/>
          <w:szCs w:val="28"/>
        </w:rPr>
        <w:t>InSAR</w:t>
      </w:r>
      <w:proofErr w:type="spellEnd"/>
      <w:r>
        <w:rPr>
          <w:b/>
          <w:bCs/>
          <w:sz w:val="28"/>
          <w:szCs w:val="28"/>
        </w:rPr>
        <w:t xml:space="preserve"> (</w:t>
      </w:r>
      <w:proofErr w:type="spellStart"/>
      <w:r>
        <w:rPr>
          <w:b/>
          <w:bCs/>
          <w:sz w:val="28"/>
          <w:szCs w:val="28"/>
        </w:rPr>
        <w:t>DInSAR</w:t>
      </w:r>
      <w:proofErr w:type="spellEnd"/>
      <w:r>
        <w:rPr>
          <w:b/>
          <w:bCs/>
          <w:sz w:val="28"/>
          <w:szCs w:val="28"/>
        </w:rPr>
        <w:t>, SBAS, PS-</w:t>
      </w:r>
      <w:proofErr w:type="spellStart"/>
      <w:r>
        <w:rPr>
          <w:b/>
          <w:bCs/>
          <w:sz w:val="28"/>
          <w:szCs w:val="28"/>
        </w:rPr>
        <w:t>InSAR</w:t>
      </w:r>
      <w:proofErr w:type="spellEnd"/>
      <w:r>
        <w:rPr>
          <w:b/>
          <w:bCs/>
          <w:sz w:val="28"/>
          <w:szCs w:val="28"/>
        </w:rPr>
        <w:t xml:space="preserve">, LT-1 </w:t>
      </w:r>
      <w:proofErr w:type="spellStart"/>
      <w:r>
        <w:rPr>
          <w:b/>
          <w:bCs/>
          <w:sz w:val="28"/>
          <w:szCs w:val="28"/>
        </w:rPr>
        <w:t>InSAR</w:t>
      </w:r>
      <w:proofErr w:type="spellEnd"/>
      <w:r>
        <w:rPr>
          <w:b/>
          <w:bCs/>
          <w:sz w:val="28"/>
          <w:szCs w:val="28"/>
        </w:rPr>
        <w:t>).</w:t>
      </w:r>
    </w:p>
    <w:p w14:paraId="31050446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З моменту появи технології супутникової радіолокаційної інтерферометрії (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) було розроблено низку алгоритмів для обробки </w:t>
      </w:r>
      <w:proofErr w:type="spellStart"/>
      <w:r>
        <w:rPr>
          <w:sz w:val="28"/>
          <w:szCs w:val="28"/>
        </w:rPr>
        <w:t>інтерферометричних</w:t>
      </w:r>
      <w:proofErr w:type="spellEnd"/>
      <w:r>
        <w:rPr>
          <w:sz w:val="28"/>
          <w:szCs w:val="28"/>
        </w:rPr>
        <w:t xml:space="preserve"> даних, що дозволяє точніше ви</w:t>
      </w:r>
      <w:r>
        <w:rPr>
          <w:sz w:val="28"/>
          <w:szCs w:val="28"/>
        </w:rPr>
        <w:t xml:space="preserve">значати зміщення земної поверхні, зменшувати шум та атмосферні впливи, а також забезпечувати довгострокову стабільність спостережень. Найпоширенішими методами є диференціальна інтерферометрія </w:t>
      </w:r>
      <w:r>
        <w:rPr>
          <w:sz w:val="28"/>
          <w:szCs w:val="28"/>
        </w:rPr>
        <w:lastRenderedPageBreak/>
        <w:t>(</w:t>
      </w:r>
      <w:proofErr w:type="spellStart"/>
      <w:r>
        <w:rPr>
          <w:sz w:val="28"/>
          <w:szCs w:val="28"/>
        </w:rPr>
        <w:t>DInSAR</w:t>
      </w:r>
      <w:proofErr w:type="spellEnd"/>
      <w:r>
        <w:rPr>
          <w:sz w:val="28"/>
          <w:szCs w:val="28"/>
        </w:rPr>
        <w:t>), метод малої базової підмножини (SBAS), постійні розсію</w:t>
      </w:r>
      <w:r>
        <w:rPr>
          <w:sz w:val="28"/>
          <w:szCs w:val="28"/>
        </w:rPr>
        <w:t>вачі (PS-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) та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— передова технологія, яка дозволяє здійснювати високоточний моніторинг на основі тривалих часових рядів [1; 9; 14].</w:t>
      </w:r>
    </w:p>
    <w:p w14:paraId="2881B23F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Метод </w:t>
      </w:r>
      <w:proofErr w:type="spellStart"/>
      <w:r>
        <w:rPr>
          <w:sz w:val="28"/>
          <w:szCs w:val="28"/>
        </w:rPr>
        <w:t>DInSAR</w:t>
      </w:r>
      <w:proofErr w:type="spellEnd"/>
      <w:r>
        <w:rPr>
          <w:sz w:val="28"/>
          <w:szCs w:val="28"/>
        </w:rPr>
        <w:t xml:space="preserve"> - це класичний підхід, заснований на аналізі різниці фаз між двома зображеннями SAR, отриманими</w:t>
      </w:r>
      <w:r>
        <w:rPr>
          <w:sz w:val="28"/>
          <w:szCs w:val="28"/>
        </w:rPr>
        <w:t xml:space="preserve"> в різний час. Щоб усунути вплив рельєфу, використовується цифрова модель рельєфу (DEM), що призводить до так званої диференціальної </w:t>
      </w:r>
      <w:proofErr w:type="spellStart"/>
      <w:r>
        <w:rPr>
          <w:sz w:val="28"/>
          <w:szCs w:val="28"/>
        </w:rPr>
        <w:t>інтерферограми</w:t>
      </w:r>
      <w:proofErr w:type="spellEnd"/>
      <w:r>
        <w:rPr>
          <w:sz w:val="28"/>
          <w:szCs w:val="28"/>
        </w:rPr>
        <w:t>, де сигнал залишкової фази відображає лише деформаційні зміщення [10; 15].</w:t>
      </w:r>
    </w:p>
    <w:p w14:paraId="129FD2F0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DInSAR</w:t>
      </w:r>
      <w:proofErr w:type="spellEnd"/>
      <w:r>
        <w:rPr>
          <w:sz w:val="28"/>
          <w:szCs w:val="28"/>
        </w:rPr>
        <w:t xml:space="preserve"> добре підходить для моніт</w:t>
      </w:r>
      <w:r>
        <w:rPr>
          <w:sz w:val="28"/>
          <w:szCs w:val="28"/>
        </w:rPr>
        <w:t xml:space="preserve">орингу швидких та інтенсивних деформацій, наприклад, під час активних гірничих робіт або землетрусів. Однак метод має обмеження, коли спостереження проводяться протягом тривалого періоду часу: атмосферні впливи, </w:t>
      </w:r>
      <w:proofErr w:type="spellStart"/>
      <w:r>
        <w:rPr>
          <w:sz w:val="28"/>
          <w:szCs w:val="28"/>
        </w:rPr>
        <w:t>декорреляція</w:t>
      </w:r>
      <w:proofErr w:type="spellEnd"/>
      <w:r>
        <w:rPr>
          <w:sz w:val="28"/>
          <w:szCs w:val="28"/>
        </w:rPr>
        <w:t xml:space="preserve"> сигналу та орбітальні помилки м</w:t>
      </w:r>
      <w:r>
        <w:rPr>
          <w:sz w:val="28"/>
          <w:szCs w:val="28"/>
        </w:rPr>
        <w:t>ожуть накопичуватися, знижуючи точність [13; 18].</w:t>
      </w:r>
    </w:p>
    <w:p w14:paraId="186BEF92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Метод SBAS (</w:t>
      </w:r>
      <w:proofErr w:type="spellStart"/>
      <w:r>
        <w:rPr>
          <w:sz w:val="28"/>
          <w:szCs w:val="28"/>
        </w:rPr>
        <w:t>Small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Baseline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Subset</w:t>
      </w:r>
      <w:proofErr w:type="spellEnd"/>
      <w:r>
        <w:rPr>
          <w:sz w:val="28"/>
          <w:szCs w:val="28"/>
        </w:rPr>
        <w:t xml:space="preserve">), розроблений </w:t>
      </w:r>
      <w:proofErr w:type="spellStart"/>
      <w:r>
        <w:rPr>
          <w:sz w:val="28"/>
          <w:szCs w:val="28"/>
        </w:rPr>
        <w:t>Берардіно</w:t>
      </w:r>
      <w:proofErr w:type="spellEnd"/>
      <w:r>
        <w:rPr>
          <w:sz w:val="28"/>
          <w:szCs w:val="28"/>
        </w:rPr>
        <w:t xml:space="preserve"> та ін. (2002), передбачає використання серії SAR-зображень (принаймні 20–30), з яких формуються пари з невеликими часовими та </w:t>
      </w:r>
      <w:r>
        <w:rPr>
          <w:sz w:val="28"/>
          <w:szCs w:val="28"/>
        </w:rPr>
        <w:t>просторовими відмінностями базової лінії. Це зменшує вплив атмосферних та геометричних помилок, забезпечує стабільні часові ряди деформацій та дозволяє розрахувати швидкість осідання для кожного пікселя [12; 19; 23].</w:t>
      </w:r>
    </w:p>
    <w:p w14:paraId="7FD27838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Перевагою SBAS є можливість аналізу по</w:t>
      </w:r>
      <w:r>
        <w:rPr>
          <w:sz w:val="28"/>
          <w:szCs w:val="28"/>
        </w:rPr>
        <w:t>вільних деформацій, що накопичуються з часом (наприклад, просідання внаслідок підземного видобутку або ущільнення гірських порід). Цей метод широко використовується для моніторингу гірничодобувних регіонів, зокрема в Китаї, Іспанії та Польщі [20; 27].</w:t>
      </w:r>
    </w:p>
    <w:p w14:paraId="485B07C9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Мет</w:t>
      </w:r>
      <w:r>
        <w:rPr>
          <w:sz w:val="28"/>
          <w:szCs w:val="28"/>
        </w:rPr>
        <w:t>од PS-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Persistent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Scatterer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), запропонований </w:t>
      </w:r>
      <w:proofErr w:type="spellStart"/>
      <w:r>
        <w:rPr>
          <w:sz w:val="28"/>
          <w:szCs w:val="28"/>
        </w:rPr>
        <w:t>Ферретті</w:t>
      </w:r>
      <w:proofErr w:type="spellEnd"/>
      <w:r>
        <w:rPr>
          <w:sz w:val="28"/>
          <w:szCs w:val="28"/>
        </w:rPr>
        <w:t xml:space="preserve"> (2001), базується на аналізі відбивних об'єктів, які залишаються стабільними з часом (так звані «стійкі розсіювачі»). Це можуть бути будівлі, дороги, інженерні споруди або скелясті ділянки, </w:t>
      </w:r>
      <w:r>
        <w:rPr>
          <w:sz w:val="28"/>
          <w:szCs w:val="28"/>
        </w:rPr>
        <w:t xml:space="preserve">які мають високу когерентність сигналу на всіх </w:t>
      </w:r>
      <w:proofErr w:type="spellStart"/>
      <w:r>
        <w:rPr>
          <w:sz w:val="28"/>
          <w:szCs w:val="28"/>
        </w:rPr>
        <w:t>інтерферограмах</w:t>
      </w:r>
      <w:proofErr w:type="spellEnd"/>
      <w:r>
        <w:rPr>
          <w:sz w:val="28"/>
          <w:szCs w:val="28"/>
        </w:rPr>
        <w:t xml:space="preserve"> [11; 21].</w:t>
      </w:r>
    </w:p>
    <w:p w14:paraId="67468535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Основними перевагами PS-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є його висока точність (1–2 мм/рік) та можливість отримання окремих часових рядів переміщень для певних точок спостереження. Метод ефективний у міських </w:t>
      </w:r>
      <w:r>
        <w:rPr>
          <w:sz w:val="28"/>
          <w:szCs w:val="28"/>
        </w:rPr>
        <w:t>та промислових районах, де є велика кількість стабільних відбивачів, і тому широко використовується для моніторингу будівель, дамб, трубопроводів, шахтних стволів тощо [15; 22; 25].</w:t>
      </w:r>
    </w:p>
    <w:p w14:paraId="17711E45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Найновішою розробкою в інтерферометрії є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Long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Time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Series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Int</w:t>
      </w:r>
      <w:r>
        <w:rPr>
          <w:sz w:val="28"/>
          <w:szCs w:val="28"/>
        </w:rPr>
        <w:t>erferometric</w:t>
      </w:r>
      <w:proofErr w:type="spellEnd"/>
      <w:r>
        <w:rPr>
          <w:sz w:val="28"/>
          <w:szCs w:val="28"/>
        </w:rPr>
        <w:t xml:space="preserve"> SAR) - технологія, яка поєднує переваги SBAS та PS-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та дозволяє отримувати високоточні довгострокові часові ряди деформацій навіть у районах зі складною топографією або низькою когерентністю сигналу [1; 8; 26].</w:t>
      </w:r>
    </w:p>
    <w:p w14:paraId="69A2F2A3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Метод LT-1 реалізує адапти</w:t>
      </w:r>
      <w:r>
        <w:rPr>
          <w:sz w:val="28"/>
          <w:szCs w:val="28"/>
        </w:rPr>
        <w:t xml:space="preserve">вне групування </w:t>
      </w:r>
      <w:proofErr w:type="spellStart"/>
      <w:r>
        <w:rPr>
          <w:sz w:val="28"/>
          <w:szCs w:val="28"/>
        </w:rPr>
        <w:t>інтерферограм</w:t>
      </w:r>
      <w:proofErr w:type="spellEnd"/>
      <w:r>
        <w:rPr>
          <w:sz w:val="28"/>
          <w:szCs w:val="28"/>
        </w:rPr>
        <w:t xml:space="preserve">, враховуючи як часову, так і просторову основи, а також застосовує автоматизовану корекцію атмосферних помилок на основі </w:t>
      </w:r>
      <w:proofErr w:type="spellStart"/>
      <w:r>
        <w:rPr>
          <w:sz w:val="28"/>
          <w:szCs w:val="28"/>
        </w:rPr>
        <w:t>багатозонного</w:t>
      </w:r>
      <w:proofErr w:type="spellEnd"/>
      <w:r>
        <w:rPr>
          <w:sz w:val="28"/>
          <w:szCs w:val="28"/>
        </w:rPr>
        <w:t xml:space="preserve"> аналізу. Це значно підвищує точність оцінки деформації земної поверхні [17; 29].</w:t>
      </w:r>
    </w:p>
    <w:p w14:paraId="2B43528C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У дослідже</w:t>
      </w:r>
      <w:r>
        <w:rPr>
          <w:sz w:val="28"/>
          <w:szCs w:val="28"/>
        </w:rPr>
        <w:t>нні</w:t>
      </w:r>
      <w:r w:rsidRPr="00814BE3">
        <w:rPr>
          <w:sz w:val="28"/>
          <w:szCs w:val="28"/>
        </w:rPr>
        <w:t xml:space="preserve"> 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був успішно використаний для моніторингу деформацій у вугільному басейні Датун у Китаї. Автори продемонстрували, що цей метод може виявляти навіть повільні осідання (менше 5 мм/рік) та ідентифікувати просторові зони з різними типами деформ</w:t>
      </w:r>
      <w:r>
        <w:rPr>
          <w:sz w:val="28"/>
          <w:szCs w:val="28"/>
        </w:rPr>
        <w:t>ацій, що було неможливо за допомогою класичних алгоритмів [1].</w:t>
      </w:r>
    </w:p>
    <w:p w14:paraId="50C29DF3" w14:textId="77777777" w:rsidR="00121E06" w:rsidRDefault="00383114">
      <w:pPr>
        <w:pStyle w:val="a0"/>
        <w:spacing w:after="0" w:line="360" w:lineRule="auto"/>
        <w:jc w:val="both"/>
      </w:pPr>
      <w:r>
        <w:rPr>
          <w:sz w:val="28"/>
          <w:szCs w:val="28"/>
        </w:rPr>
        <w:tab/>
        <w:t>Ця діаграма</w:t>
      </w:r>
      <w:r>
        <w:rPr>
          <w:sz w:val="28"/>
          <w:szCs w:val="28"/>
        </w:rPr>
        <w:t xml:space="preserve"> </w:t>
      </w:r>
      <w:r w:rsidRPr="00814BE3">
        <w:rPr>
          <w:sz w:val="28"/>
          <w:szCs w:val="28"/>
          <w:lang w:val="ru-RU"/>
        </w:rPr>
        <w:t>н</w:t>
      </w:r>
      <w:r>
        <w:rPr>
          <w:sz w:val="28"/>
          <w:szCs w:val="28"/>
        </w:rPr>
        <w:t xml:space="preserve">а рис 2.2. </w:t>
      </w:r>
      <w:r>
        <w:rPr>
          <w:sz w:val="28"/>
          <w:szCs w:val="28"/>
        </w:rPr>
        <w:t>показує відмінності в просторово-часовому охопленні, точності та обробці шуму</w:t>
      </w:r>
      <w:r>
        <w:rPr>
          <w:sz w:val="28"/>
          <w:szCs w:val="28"/>
        </w:rPr>
        <w:t xml:space="preserve">[1; 10; 18; 23]. </w:t>
      </w:r>
    </w:p>
    <w:p w14:paraId="55324BFE" w14:textId="77777777" w:rsidR="00121E06" w:rsidRDefault="00383114">
      <w:pPr>
        <w:pStyle w:val="a0"/>
        <w:spacing w:after="0"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11" behindDoc="0" locked="0" layoutInCell="1" allowOverlap="1" wp14:anchorId="5ED79ED3" wp14:editId="10F4E9A9">
            <wp:simplePos x="0" y="0"/>
            <wp:positionH relativeFrom="column">
              <wp:posOffset>656590</wp:posOffset>
            </wp:positionH>
            <wp:positionV relativeFrom="paragraph">
              <wp:posOffset>635</wp:posOffset>
            </wp:positionV>
            <wp:extent cx="4820285" cy="3424555"/>
            <wp:effectExtent l="0" t="0" r="0" b="0"/>
            <wp:wrapSquare wrapText="largest"/>
            <wp:docPr id="10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Рис. 2.2 – Порівняння методів </w:t>
      </w:r>
      <w:proofErr w:type="spellStart"/>
      <w:r>
        <w:rPr>
          <w:sz w:val="28"/>
          <w:szCs w:val="28"/>
        </w:rPr>
        <w:t>DInSAR</w:t>
      </w:r>
      <w:proofErr w:type="spellEnd"/>
      <w:r>
        <w:rPr>
          <w:sz w:val="28"/>
          <w:szCs w:val="28"/>
        </w:rPr>
        <w:t>, SBAS, PS-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та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>.</w:t>
      </w:r>
    </w:p>
    <w:p w14:paraId="059A2B84" w14:textId="77777777" w:rsidR="00121E06" w:rsidRDefault="00383114">
      <w:pPr>
        <w:pStyle w:val="a0"/>
        <w:spacing w:after="0" w:line="360" w:lineRule="auto"/>
        <w:jc w:val="both"/>
      </w:pPr>
      <w:r>
        <w:rPr>
          <w:sz w:val="28"/>
          <w:szCs w:val="28"/>
        </w:rPr>
        <w:tab/>
        <w:t>Пор</w:t>
      </w:r>
      <w:r>
        <w:rPr>
          <w:sz w:val="28"/>
          <w:szCs w:val="28"/>
        </w:rPr>
        <w:t xml:space="preserve">івняльна характеристика методів обробки даних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зазначені в таблиці 2.2.</w:t>
      </w:r>
    </w:p>
    <w:p w14:paraId="06840B13" w14:textId="77777777" w:rsidR="00121E06" w:rsidRDefault="00383114">
      <w:pPr>
        <w:pStyle w:val="a0"/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Таблиця 2.2 – Порівняння основних методів обробки даних </w:t>
      </w:r>
      <w:proofErr w:type="spellStart"/>
      <w:r>
        <w:rPr>
          <w:sz w:val="28"/>
          <w:szCs w:val="28"/>
        </w:rPr>
        <w:t>InSAR</w:t>
      </w:r>
      <w:proofErr w:type="spellEnd"/>
    </w:p>
    <w:tbl>
      <w:tblPr>
        <w:tblW w:w="964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334"/>
        <w:gridCol w:w="1454"/>
        <w:gridCol w:w="1604"/>
        <w:gridCol w:w="1332"/>
        <w:gridCol w:w="2224"/>
        <w:gridCol w:w="1697"/>
      </w:tblGrid>
      <w:tr w:rsidR="00121E06" w14:paraId="3CEDA4FA" w14:textId="77777777"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2A97A26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ABFB7A9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Кількість знімків</w:t>
            </w:r>
          </w:p>
        </w:tc>
        <w:tc>
          <w:tcPr>
            <w:tcW w:w="1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77F5762E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Просторова роздільна здатність</w:t>
            </w:r>
          </w:p>
        </w:tc>
        <w:tc>
          <w:tcPr>
            <w:tcW w:w="1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EC3ADDC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Точність</w:t>
            </w:r>
          </w:p>
        </w:tc>
        <w:tc>
          <w:tcPr>
            <w:tcW w:w="1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3F1A12B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 деформацій</w:t>
            </w:r>
          </w:p>
        </w:tc>
        <w:tc>
          <w:tcPr>
            <w:tcW w:w="1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7C0DD10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Особливості</w:t>
            </w:r>
          </w:p>
        </w:tc>
      </w:tr>
      <w:tr w:rsidR="00121E06" w14:paraId="09520132" w14:textId="77777777"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3DECF89" w14:textId="77777777" w:rsidR="00121E06" w:rsidRDefault="00383114">
            <w:pPr>
              <w:pStyle w:val="TableContents"/>
              <w:jc w:val="center"/>
            </w:pPr>
            <w:proofErr w:type="spellStart"/>
            <w:r>
              <w:rPr>
                <w:rStyle w:val="StrongEmphasis"/>
                <w:sz w:val="28"/>
                <w:szCs w:val="28"/>
              </w:rPr>
              <w:t>DInSAR</w:t>
            </w:r>
            <w:proofErr w:type="spellEnd"/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5CC5D8A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C2D3566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10–30 м</w:t>
            </w:r>
          </w:p>
        </w:tc>
        <w:tc>
          <w:tcPr>
            <w:tcW w:w="14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D6661B8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5–10 </w:t>
            </w:r>
            <w:r>
              <w:rPr>
                <w:sz w:val="28"/>
                <w:szCs w:val="28"/>
              </w:rPr>
              <w:t>мм</w:t>
            </w:r>
          </w:p>
        </w:tc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BBFBD9D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Швидкі, короткотривалі</w:t>
            </w:r>
          </w:p>
        </w:tc>
        <w:tc>
          <w:tcPr>
            <w:tcW w:w="17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5DA0DD9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Простий, але чутливий до шумів</w:t>
            </w:r>
          </w:p>
        </w:tc>
      </w:tr>
      <w:tr w:rsidR="00121E06" w14:paraId="5EA14D53" w14:textId="77777777"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A0499F5" w14:textId="77777777" w:rsidR="00121E06" w:rsidRDefault="00383114">
            <w:pPr>
              <w:pStyle w:val="TableContents"/>
              <w:jc w:val="center"/>
            </w:pPr>
            <w:r>
              <w:rPr>
                <w:rStyle w:val="StrongEmphasis"/>
                <w:sz w:val="28"/>
                <w:szCs w:val="28"/>
              </w:rPr>
              <w:t>SBAS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D9307BA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20–50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C9C1521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10–30 м</w:t>
            </w:r>
          </w:p>
        </w:tc>
        <w:tc>
          <w:tcPr>
            <w:tcW w:w="14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AE3736B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2–5 мм</w:t>
            </w:r>
          </w:p>
        </w:tc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2CFC74F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Повільні, накопичувальні</w:t>
            </w:r>
          </w:p>
        </w:tc>
        <w:tc>
          <w:tcPr>
            <w:tcW w:w="17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81DE9DA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Стійкий до атмосферних впливів</w:t>
            </w:r>
          </w:p>
        </w:tc>
      </w:tr>
      <w:tr w:rsidR="00121E06" w14:paraId="68788DEC" w14:textId="77777777"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D205007" w14:textId="77777777" w:rsidR="00121E06" w:rsidRDefault="00383114">
            <w:pPr>
              <w:pStyle w:val="TableContents"/>
              <w:jc w:val="center"/>
            </w:pPr>
            <w:r>
              <w:rPr>
                <w:rStyle w:val="StrongEmphasis"/>
                <w:sz w:val="28"/>
                <w:szCs w:val="28"/>
              </w:rPr>
              <w:t>PS-</w:t>
            </w:r>
            <w:proofErr w:type="spellStart"/>
            <w:r>
              <w:rPr>
                <w:rStyle w:val="StrongEmphasis"/>
                <w:sz w:val="28"/>
                <w:szCs w:val="28"/>
              </w:rPr>
              <w:t>InSAR</w:t>
            </w:r>
            <w:proofErr w:type="spellEnd"/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BAB0572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30–100+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AFCA548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1–10 м</w:t>
            </w:r>
          </w:p>
        </w:tc>
        <w:tc>
          <w:tcPr>
            <w:tcW w:w="14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95D7DD9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1–3 мм</w:t>
            </w:r>
          </w:p>
        </w:tc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2B19445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Точкові, стабільні об’єкти</w:t>
            </w:r>
          </w:p>
        </w:tc>
        <w:tc>
          <w:tcPr>
            <w:tcW w:w="17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191FBDF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Висока точність у міських умовах</w:t>
            </w:r>
          </w:p>
        </w:tc>
      </w:tr>
      <w:tr w:rsidR="00121E06" w14:paraId="7E81DD0B" w14:textId="77777777"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73E996DC" w14:textId="77777777" w:rsidR="00121E06" w:rsidRDefault="00383114">
            <w:pPr>
              <w:pStyle w:val="TableContents"/>
              <w:jc w:val="center"/>
            </w:pPr>
            <w:r>
              <w:rPr>
                <w:rStyle w:val="StrongEmphasis"/>
                <w:sz w:val="28"/>
                <w:szCs w:val="28"/>
              </w:rPr>
              <w:t xml:space="preserve">LT-1 </w:t>
            </w:r>
            <w:proofErr w:type="spellStart"/>
            <w:r>
              <w:rPr>
                <w:rStyle w:val="StrongEmphasis"/>
                <w:sz w:val="28"/>
                <w:szCs w:val="28"/>
              </w:rPr>
              <w:t>InSAR</w:t>
            </w:r>
            <w:proofErr w:type="spellEnd"/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34D66FD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50–150+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B74D57F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3–10 м</w:t>
            </w:r>
          </w:p>
        </w:tc>
        <w:tc>
          <w:tcPr>
            <w:tcW w:w="14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C2F3DF5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1–2 мм</w:t>
            </w:r>
          </w:p>
        </w:tc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7B68AB27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Будь-які (повільні/швидкі)</w:t>
            </w:r>
          </w:p>
        </w:tc>
        <w:tc>
          <w:tcPr>
            <w:tcW w:w="17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97AFE7C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Висока стабільність і адаптивна фільтрація</w:t>
            </w:r>
          </w:p>
        </w:tc>
      </w:tr>
    </w:tbl>
    <w:p w14:paraId="5709F4E4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Таким чином, еволюція методів обробки даних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демонструє поступовий перехід від аналізу двох зображень до багаточасових моделей, здатних фіксувати повну динам</w:t>
      </w:r>
      <w:r>
        <w:rPr>
          <w:sz w:val="28"/>
          <w:szCs w:val="28"/>
        </w:rPr>
        <w:t xml:space="preserve">іку деформації земної поверхні. Найновіші технології, такі як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>, поєднують високу точність та адаптивність до різних геологічних умов, що робить їх особливо цінними для моніторингу гірничодобувних районів в Україні та в усьому світі [1; 15; 30].</w:t>
      </w:r>
    </w:p>
    <w:p w14:paraId="3404BF72" w14:textId="77777777" w:rsidR="00121E06" w:rsidRDefault="00383114">
      <w:pPr>
        <w:pStyle w:val="a0"/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 xml:space="preserve">.3. Джерела даних та характеристики супутникових місій Sentinel-1, </w:t>
      </w:r>
      <w:proofErr w:type="spellStart"/>
      <w:r>
        <w:rPr>
          <w:b/>
          <w:bCs/>
          <w:sz w:val="28"/>
          <w:szCs w:val="28"/>
        </w:rPr>
        <w:t>TerraSAR</w:t>
      </w:r>
      <w:proofErr w:type="spellEnd"/>
      <w:r>
        <w:rPr>
          <w:b/>
          <w:bCs/>
          <w:sz w:val="28"/>
          <w:szCs w:val="28"/>
        </w:rPr>
        <w:t>-X та LT-1</w:t>
      </w:r>
    </w:p>
    <w:p w14:paraId="3531527B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Високоточний моніторинг деформацій земної поверхні за допомогою технології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неможливий без надійних джерел радіолокаційних даних, що забезпечують стабільну орбіталь</w:t>
      </w:r>
      <w:r>
        <w:rPr>
          <w:sz w:val="28"/>
          <w:szCs w:val="28"/>
        </w:rPr>
        <w:t xml:space="preserve">ну геометрію, високу частоту зображення та відповідну просторову роздільну здатність. Провідними платформами для таких спостережень наразі є європейська місія Sentinel-1, німецький </w:t>
      </w:r>
      <w:proofErr w:type="spellStart"/>
      <w:r>
        <w:rPr>
          <w:sz w:val="28"/>
          <w:szCs w:val="28"/>
        </w:rPr>
        <w:t>TerraSAR</w:t>
      </w:r>
      <w:proofErr w:type="spellEnd"/>
      <w:r>
        <w:rPr>
          <w:sz w:val="28"/>
          <w:szCs w:val="28"/>
        </w:rPr>
        <w:t>-X та китайський LT-1, що представляє нове покоління радіолокаційни</w:t>
      </w:r>
      <w:r>
        <w:rPr>
          <w:sz w:val="28"/>
          <w:szCs w:val="28"/>
        </w:rPr>
        <w:t>х супутників, орієнтованих на високоточний моніторинг антропогенних деформацій [1; 5; 10].</w:t>
      </w:r>
    </w:p>
    <w:p w14:paraId="4035F8E6" w14:textId="77777777" w:rsidR="00121E06" w:rsidRDefault="00383114">
      <w:pPr>
        <w:pStyle w:val="a0"/>
        <w:spacing w:after="0" w:line="360" w:lineRule="auto"/>
        <w:jc w:val="center"/>
      </w:pPr>
      <w:r>
        <w:rPr>
          <w:noProof/>
        </w:rPr>
        <w:drawing>
          <wp:anchor distT="0" distB="0" distL="0" distR="0" simplePos="0" relativeHeight="12" behindDoc="0" locked="0" layoutInCell="1" allowOverlap="1" wp14:anchorId="1EB4A62E" wp14:editId="1357E58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23205" cy="3582035"/>
            <wp:effectExtent l="0" t="0" r="0" b="0"/>
            <wp:wrapSquare wrapText="largest"/>
            <wp:docPr id="11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205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Рис. 2.3 - Характеристики місій супутників Sentinel-1, </w:t>
      </w:r>
      <w:proofErr w:type="spellStart"/>
      <w:r>
        <w:rPr>
          <w:sz w:val="28"/>
          <w:szCs w:val="28"/>
        </w:rPr>
        <w:t>TerraSAR</w:t>
      </w:r>
      <w:proofErr w:type="spellEnd"/>
      <w:r>
        <w:rPr>
          <w:sz w:val="28"/>
          <w:szCs w:val="28"/>
        </w:rPr>
        <w:t>-X та LT-1</w:t>
      </w:r>
      <w:r>
        <w:rPr>
          <w:sz w:val="28"/>
          <w:szCs w:val="28"/>
        </w:rPr>
        <w:t xml:space="preserve">[1; 7; 16; 25]. </w:t>
      </w:r>
    </w:p>
    <w:p w14:paraId="719A5C94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Європейська місія Sentinel-1, що є частиною програми </w:t>
      </w:r>
      <w:proofErr w:type="spellStart"/>
      <w:r>
        <w:rPr>
          <w:sz w:val="28"/>
          <w:szCs w:val="28"/>
        </w:rPr>
        <w:t>Copernicus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Європейського космічного агентства (ЄКА), складається з двох супутників - Sentinel-1A (запущений у 2014 році) та Sentinel-1B (запущений у 2016 році). Основною метою місії є забезпечення глобального, регулярного та безкоштовного доступу до радіолокаційних д</w:t>
      </w:r>
      <w:r>
        <w:rPr>
          <w:sz w:val="28"/>
          <w:szCs w:val="28"/>
        </w:rPr>
        <w:t>аних для наукових, екологічних та технологічних досліджень [6; 11].</w:t>
      </w:r>
    </w:p>
    <w:p w14:paraId="49DE8F7A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Супутники Sentinel-1 працюють у C-діапазоні (5,405 ГГц), що забезпечує баланс між проникненням сигналу через атмосферу та деталізацією зображення. Просторова роздільна здатність у режимі </w:t>
      </w:r>
      <w:r>
        <w:rPr>
          <w:sz w:val="28"/>
          <w:szCs w:val="28"/>
        </w:rPr>
        <w:t>IW (</w:t>
      </w:r>
      <w:proofErr w:type="spellStart"/>
      <w:r>
        <w:rPr>
          <w:sz w:val="28"/>
          <w:szCs w:val="28"/>
        </w:rPr>
        <w:t>інтерферометричної</w:t>
      </w:r>
      <w:proofErr w:type="spellEnd"/>
      <w:r>
        <w:rPr>
          <w:sz w:val="28"/>
          <w:szCs w:val="28"/>
        </w:rPr>
        <w:t xml:space="preserve"> широкосмугової дії) становить 5×20 м, а період повторного візиту - 6–12 днів залежно від широти місця розташування [7; 13].</w:t>
      </w:r>
    </w:p>
    <w:p w14:paraId="7A3322F1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Основними перевагами Sentinel-1 є: відкритий та безкоштовний доступ до даних через портал </w:t>
      </w:r>
      <w:proofErr w:type="spellStart"/>
      <w:r>
        <w:rPr>
          <w:sz w:val="28"/>
          <w:szCs w:val="28"/>
        </w:rPr>
        <w:t>Copernicus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Open</w:t>
      </w:r>
      <w:proofErr w:type="spellEnd"/>
      <w:r>
        <w:rPr>
          <w:sz w:val="28"/>
          <w:szCs w:val="28"/>
        </w:rPr>
        <w:t xml:space="preserve"> Ac</w:t>
      </w:r>
      <w:r>
        <w:rPr>
          <w:sz w:val="28"/>
          <w:szCs w:val="28"/>
        </w:rPr>
        <w:t xml:space="preserve">cess </w:t>
      </w:r>
      <w:proofErr w:type="spellStart"/>
      <w:r>
        <w:rPr>
          <w:sz w:val="28"/>
          <w:szCs w:val="28"/>
        </w:rPr>
        <w:t>Hub</w:t>
      </w:r>
      <w:proofErr w:type="spellEnd"/>
      <w:r>
        <w:rPr>
          <w:sz w:val="28"/>
          <w:szCs w:val="28"/>
        </w:rPr>
        <w:t xml:space="preserve">; стабільна орбіта та регулярні спостереження з високою когерентністю сигналу; придатність для багаточасових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>-аналізів (SBAS, PS-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,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>).</w:t>
      </w:r>
    </w:p>
    <w:p w14:paraId="16D07FC6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Місія Sentinel-1 стала основним джерелом даних для регіонального та національного моніторингу</w:t>
      </w:r>
      <w:r>
        <w:rPr>
          <w:sz w:val="28"/>
          <w:szCs w:val="28"/>
        </w:rPr>
        <w:t xml:space="preserve"> деформацій, зокрема у гірничодобувних та промислових зонах України [9; 17].</w:t>
      </w:r>
    </w:p>
    <w:p w14:paraId="57C28B19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TerraSAR</w:t>
      </w:r>
      <w:proofErr w:type="spellEnd"/>
      <w:r>
        <w:rPr>
          <w:sz w:val="28"/>
          <w:szCs w:val="28"/>
        </w:rPr>
        <w:t xml:space="preserve">-X - це комерційна німецька місія, запущена у 2007 році (керується DLR та </w:t>
      </w:r>
      <w:proofErr w:type="spellStart"/>
      <w:r>
        <w:rPr>
          <w:sz w:val="28"/>
          <w:szCs w:val="28"/>
        </w:rPr>
        <w:t>Airbus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Defence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Space</w:t>
      </w:r>
      <w:proofErr w:type="spellEnd"/>
      <w:r>
        <w:rPr>
          <w:sz w:val="28"/>
          <w:szCs w:val="28"/>
        </w:rPr>
        <w:t>). Супутник працює в X-діапазоні (9,65 ГГц), що забезпечує високу просто</w:t>
      </w:r>
      <w:r>
        <w:rPr>
          <w:sz w:val="28"/>
          <w:szCs w:val="28"/>
        </w:rPr>
        <w:t>рову роздільну здатність (до 1 м) та чудову геометричну стабільність зображень [12; 18].</w:t>
      </w:r>
    </w:p>
    <w:p w14:paraId="5D5F1273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Дані </w:t>
      </w:r>
      <w:proofErr w:type="spellStart"/>
      <w:r>
        <w:rPr>
          <w:sz w:val="28"/>
          <w:szCs w:val="28"/>
        </w:rPr>
        <w:t>TerraSAR</w:t>
      </w:r>
      <w:proofErr w:type="spellEnd"/>
      <w:r>
        <w:rPr>
          <w:sz w:val="28"/>
          <w:szCs w:val="28"/>
        </w:rPr>
        <w:t>-X особливо корисні для детального локального моніторингу антропогенних об'єктів, таких як кар'єри, шахти, промислові будівлі та транспортна інфраструкту</w:t>
      </w:r>
      <w:r>
        <w:rPr>
          <w:sz w:val="28"/>
          <w:szCs w:val="28"/>
        </w:rPr>
        <w:t xml:space="preserve">ра. Завдяки високій когерентності сигналу </w:t>
      </w:r>
      <w:proofErr w:type="spellStart"/>
      <w:r>
        <w:rPr>
          <w:sz w:val="28"/>
          <w:szCs w:val="28"/>
        </w:rPr>
        <w:t>TerraSAR</w:t>
      </w:r>
      <w:proofErr w:type="spellEnd"/>
      <w:r>
        <w:rPr>
          <w:sz w:val="28"/>
          <w:szCs w:val="28"/>
        </w:rPr>
        <w:t>-X, його часто використовують разом з PS-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для досягнення точності вимірювань на міліметровому рівні [15; 21].</w:t>
      </w:r>
    </w:p>
    <w:p w14:paraId="2353B3D9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Хоча ці дані місії є комерційними, вони широко використовуються в наукових дослідженнях, а</w:t>
      </w:r>
      <w:r>
        <w:rPr>
          <w:sz w:val="28"/>
          <w:szCs w:val="28"/>
        </w:rPr>
        <w:t xml:space="preserve"> також у сферах моніторингу гірничих робіт, </w:t>
      </w:r>
      <w:r>
        <w:rPr>
          <w:sz w:val="28"/>
          <w:szCs w:val="28"/>
        </w:rPr>
        <w:lastRenderedPageBreak/>
        <w:t xml:space="preserve">геотехнічної безпеки та міського планування. </w:t>
      </w:r>
      <w:proofErr w:type="spellStart"/>
      <w:r>
        <w:rPr>
          <w:sz w:val="28"/>
          <w:szCs w:val="28"/>
        </w:rPr>
        <w:t>TerraSAR</w:t>
      </w:r>
      <w:proofErr w:type="spellEnd"/>
      <w:r>
        <w:rPr>
          <w:sz w:val="28"/>
          <w:szCs w:val="28"/>
        </w:rPr>
        <w:t xml:space="preserve">-X має стабільний період повторного використання 11 днів, що робить його сумісним із Sentinel-1 для </w:t>
      </w:r>
      <w:proofErr w:type="spellStart"/>
      <w:r>
        <w:rPr>
          <w:sz w:val="28"/>
          <w:szCs w:val="28"/>
        </w:rPr>
        <w:t>мультисенсорного</w:t>
      </w:r>
      <w:proofErr w:type="spellEnd"/>
      <w:r>
        <w:rPr>
          <w:sz w:val="28"/>
          <w:szCs w:val="28"/>
        </w:rPr>
        <w:t xml:space="preserve"> аналізу [14; 20].</w:t>
      </w:r>
    </w:p>
    <w:p w14:paraId="5D275F27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LT-1 (LuTan-1) - це суч</w:t>
      </w:r>
      <w:r>
        <w:rPr>
          <w:sz w:val="28"/>
          <w:szCs w:val="28"/>
        </w:rPr>
        <w:t xml:space="preserve">асна китайська місія з двома супутниками (LT-1A та LT-1B), запущена у 2022 році. Головною особливістю місії є одночасна робота двох супутників на синхронізованих орбітах, що дозволяє забезпечити високу часову та геометричну когерентність навіть у складних </w:t>
      </w:r>
      <w:r>
        <w:rPr>
          <w:sz w:val="28"/>
          <w:szCs w:val="28"/>
        </w:rPr>
        <w:t>топографічних умовах [1; 22; 25].</w:t>
      </w:r>
    </w:p>
    <w:p w14:paraId="4A7A3468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LT-1 працює в L-діапазоні (1,25 ГГц), який має довшу довжину хвилі порівняно з C- або X-діапазонами, що дозволяє сигналу ефективніше проникати крізь рослинний покрив та зберігати когерентність протягом тривалих періодів. </w:t>
      </w:r>
      <w:r>
        <w:rPr>
          <w:sz w:val="28"/>
          <w:szCs w:val="28"/>
        </w:rPr>
        <w:t>Це робить LT-1 особливо ефективним для моніторингу повільних деформацій та довгострокових осідань у підземних гірничих районах [23; 26].</w:t>
      </w:r>
    </w:p>
    <w:p w14:paraId="4D39606F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Дослідження Ху Т. (2024) показали, що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LT-1 може виявляти зміщення з точністю 1-2 мм/рік, навіть у зонах низької </w:t>
      </w:r>
      <w:r>
        <w:rPr>
          <w:sz w:val="28"/>
          <w:szCs w:val="28"/>
        </w:rPr>
        <w:t xml:space="preserve">когерентності, де традиційні методи </w:t>
      </w:r>
      <w:proofErr w:type="spellStart"/>
      <w:r>
        <w:rPr>
          <w:sz w:val="28"/>
          <w:szCs w:val="28"/>
        </w:rPr>
        <w:t>DInSAR</w:t>
      </w:r>
      <w:proofErr w:type="spellEnd"/>
      <w:r>
        <w:rPr>
          <w:sz w:val="28"/>
          <w:szCs w:val="28"/>
        </w:rPr>
        <w:t xml:space="preserve"> або SBAS стають неефективними. Крім того, місія забезпечує надзвичайно високу частоту повторних спостережень - 4 дні - що є рекордом серед сучасних супутників [1; 27].</w:t>
      </w:r>
    </w:p>
    <w:p w14:paraId="2D355652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Порівняльні характеристики місій Sentinel-1,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TerraSAR</w:t>
      </w:r>
      <w:proofErr w:type="spellEnd"/>
      <w:r>
        <w:rPr>
          <w:sz w:val="28"/>
          <w:szCs w:val="28"/>
        </w:rPr>
        <w:t>-X та LT-1.</w:t>
      </w:r>
    </w:p>
    <w:p w14:paraId="723D5304" w14:textId="77777777" w:rsidR="00121E06" w:rsidRDefault="00383114">
      <w:pPr>
        <w:pStyle w:val="a0"/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Таблиця 2.3 - Основні технічні параметри супутникових місій, придатних для аналізу </w:t>
      </w:r>
      <w:proofErr w:type="spellStart"/>
      <w:r>
        <w:rPr>
          <w:sz w:val="28"/>
          <w:szCs w:val="28"/>
        </w:rPr>
        <w:t>InSAR</w:t>
      </w:r>
      <w:proofErr w:type="spellEnd"/>
    </w:p>
    <w:tbl>
      <w:tblPr>
        <w:tblW w:w="9638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09"/>
        <w:gridCol w:w="2409"/>
        <w:gridCol w:w="2410"/>
        <w:gridCol w:w="2410"/>
      </w:tblGrid>
      <w:tr w:rsidR="00121E06" w14:paraId="4DB6EC80" w14:textId="77777777"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5A6A861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Параметр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59668AE" w14:textId="77777777" w:rsidR="00121E06" w:rsidRDefault="00383114">
            <w:pPr>
              <w:pStyle w:val="TableHeading"/>
            </w:pPr>
            <w:r>
              <w:rPr>
                <w:rStyle w:val="StrongEmphasis"/>
                <w:sz w:val="28"/>
                <w:szCs w:val="28"/>
              </w:rPr>
              <w:t>Sentinel-1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63AB414" w14:textId="77777777" w:rsidR="00121E06" w:rsidRDefault="00383114">
            <w:pPr>
              <w:pStyle w:val="TableHeading"/>
            </w:pPr>
            <w:proofErr w:type="spellStart"/>
            <w:r>
              <w:rPr>
                <w:rStyle w:val="StrongEmphasis"/>
                <w:sz w:val="28"/>
                <w:szCs w:val="28"/>
              </w:rPr>
              <w:t>TerraSAR</w:t>
            </w:r>
            <w:proofErr w:type="spellEnd"/>
            <w:r>
              <w:rPr>
                <w:rStyle w:val="StrongEmphasis"/>
                <w:sz w:val="28"/>
                <w:szCs w:val="28"/>
              </w:rPr>
              <w:t>-X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51B2714" w14:textId="77777777" w:rsidR="00121E06" w:rsidRDefault="00383114">
            <w:pPr>
              <w:pStyle w:val="TableHeading"/>
            </w:pPr>
            <w:r>
              <w:rPr>
                <w:rStyle w:val="StrongEmphasis"/>
                <w:sz w:val="28"/>
                <w:szCs w:val="28"/>
              </w:rPr>
              <w:t>LT-1</w:t>
            </w:r>
          </w:p>
        </w:tc>
      </w:tr>
      <w:tr w:rsidR="00121E06" w14:paraId="22E11668" w14:textId="77777777"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7D9BDA37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Діапазон частот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F0F6983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C-</w:t>
            </w:r>
            <w:proofErr w:type="spellStart"/>
            <w:r>
              <w:rPr>
                <w:sz w:val="28"/>
                <w:szCs w:val="28"/>
              </w:rPr>
              <w:t>band</w:t>
            </w:r>
            <w:proofErr w:type="spellEnd"/>
            <w:r>
              <w:rPr>
                <w:sz w:val="28"/>
                <w:szCs w:val="28"/>
              </w:rPr>
              <w:t xml:space="preserve"> (5.4 ГГц)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D4FB867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X-</w:t>
            </w:r>
            <w:proofErr w:type="spellStart"/>
            <w:r>
              <w:rPr>
                <w:sz w:val="28"/>
                <w:szCs w:val="28"/>
              </w:rPr>
              <w:t>band</w:t>
            </w:r>
            <w:proofErr w:type="spellEnd"/>
            <w:r>
              <w:rPr>
                <w:sz w:val="28"/>
                <w:szCs w:val="28"/>
              </w:rPr>
              <w:t xml:space="preserve"> (9.65 ГГц)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6624440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L-</w:t>
            </w:r>
            <w:proofErr w:type="spellStart"/>
            <w:r>
              <w:rPr>
                <w:sz w:val="28"/>
                <w:szCs w:val="28"/>
              </w:rPr>
              <w:t>band</w:t>
            </w:r>
            <w:proofErr w:type="spellEnd"/>
            <w:r>
              <w:rPr>
                <w:sz w:val="28"/>
                <w:szCs w:val="28"/>
              </w:rPr>
              <w:t xml:space="preserve"> (1.25 ГГц)</w:t>
            </w:r>
          </w:p>
        </w:tc>
      </w:tr>
      <w:tr w:rsidR="00121E06" w14:paraId="1D5EF5A3" w14:textId="77777777"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0254E60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Просторова роздільна здатність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23C945D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5–20 м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9148550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1–3 м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34AF326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3–10 м</w:t>
            </w:r>
          </w:p>
        </w:tc>
      </w:tr>
      <w:tr w:rsidR="00121E06" w14:paraId="61CCBFAC" w14:textId="77777777"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F02395E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Період повторення орбіти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735FAC1A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6–12 днів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85A634C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днів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EA02C34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дні</w:t>
            </w:r>
          </w:p>
        </w:tc>
      </w:tr>
      <w:tr w:rsidR="00121E06" w14:paraId="34EA067D" w14:textId="77777777"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6E22233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 доступу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C46A38B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відкритий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CFCDAFF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комерційний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B6A37C2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обмежений (науковий)</w:t>
            </w:r>
          </w:p>
        </w:tc>
      </w:tr>
      <w:tr w:rsidR="00121E06" w14:paraId="16A50751" w14:textId="77777777"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107AA60" w14:textId="77777777" w:rsidR="00121E06" w:rsidRDefault="0038311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Параметр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E1FEADB" w14:textId="77777777" w:rsidR="00121E06" w:rsidRDefault="00383114">
            <w:pPr>
              <w:pStyle w:val="TableContents"/>
              <w:jc w:val="center"/>
            </w:pPr>
            <w:r>
              <w:rPr>
                <w:rStyle w:val="StrongEmphasis"/>
                <w:sz w:val="28"/>
                <w:szCs w:val="28"/>
              </w:rPr>
              <w:t>Sentinel-1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981C66C" w14:textId="77777777" w:rsidR="00121E06" w:rsidRDefault="00383114">
            <w:pPr>
              <w:pStyle w:val="TableContents"/>
              <w:jc w:val="center"/>
            </w:pPr>
            <w:proofErr w:type="spellStart"/>
            <w:r>
              <w:rPr>
                <w:rStyle w:val="StrongEmphasis"/>
                <w:sz w:val="28"/>
                <w:szCs w:val="28"/>
              </w:rPr>
              <w:t>TerraSAR</w:t>
            </w:r>
            <w:proofErr w:type="spellEnd"/>
            <w:r>
              <w:rPr>
                <w:rStyle w:val="StrongEmphasis"/>
                <w:sz w:val="28"/>
                <w:szCs w:val="28"/>
              </w:rPr>
              <w:t>-X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2A6089B" w14:textId="77777777" w:rsidR="00121E06" w:rsidRDefault="00383114">
            <w:pPr>
              <w:pStyle w:val="TableContents"/>
              <w:jc w:val="center"/>
            </w:pPr>
            <w:r>
              <w:rPr>
                <w:rStyle w:val="StrongEmphasis"/>
                <w:sz w:val="28"/>
                <w:szCs w:val="28"/>
              </w:rPr>
              <w:t>LT-1</w:t>
            </w:r>
          </w:p>
        </w:tc>
      </w:tr>
      <w:tr w:rsidR="00121E06" w14:paraId="28A11D1E" w14:textId="77777777"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4165C35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Когерентність сигналу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78DC366A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середня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320868E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висока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1D6CDC8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дуже висока</w:t>
            </w:r>
          </w:p>
        </w:tc>
      </w:tr>
      <w:tr w:rsidR="00121E06" w14:paraId="62B284BD" w14:textId="77777777"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7E6C8DD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Застосування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7BB4A345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регіональний моніторинг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BE877DD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локальний моніторинг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04B4569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детальний техногенний моніторинг</w:t>
            </w:r>
          </w:p>
        </w:tc>
      </w:tr>
      <w:tr w:rsidR="00121E06" w14:paraId="255852FE" w14:textId="77777777"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759B3E52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Точність вимірювань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FB2BB16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3–5 мм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6C01906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1–3 мм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28CF9CE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1–2 мм</w:t>
            </w:r>
          </w:p>
        </w:tc>
      </w:tr>
    </w:tbl>
    <w:p w14:paraId="48749731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>Загалом, кожна з розглянутих супутникових місій має свої переваги та оптимальні області застосування. Детальні технічні характеристики супутникових місій та алгоритмів наведено в (Додатку 2, Таблиці 2.1–2.2).</w:t>
      </w:r>
    </w:p>
    <w:p w14:paraId="3BD90021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Sentinel-1 забезпечує стабільні довгострокові </w:t>
      </w:r>
      <w:r>
        <w:rPr>
          <w:sz w:val="28"/>
          <w:szCs w:val="28"/>
        </w:rPr>
        <w:t>спостереження та відкритий доступ, що робить його ідеальним для систематичного моніторингу стану.</w:t>
      </w:r>
    </w:p>
    <w:p w14:paraId="0EE6B6DA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TerraSAR</w:t>
      </w:r>
      <w:proofErr w:type="spellEnd"/>
      <w:r>
        <w:rPr>
          <w:sz w:val="28"/>
          <w:szCs w:val="28"/>
        </w:rPr>
        <w:t>-X використовується для детальних локальних досліджень та забезпечує надвисоку точність позиціонування.</w:t>
      </w:r>
    </w:p>
    <w:p w14:paraId="440179E6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LT-1 відкриває нові можливості в моніторингу</w:t>
      </w:r>
      <w:r>
        <w:rPr>
          <w:sz w:val="28"/>
          <w:szCs w:val="28"/>
        </w:rPr>
        <w:t xml:space="preserve"> повільних та складних деформацій, поєднуючи переваги довгохвильового L-діапазону з високою частотою повторення спостережень.</w:t>
      </w:r>
    </w:p>
    <w:p w14:paraId="07AE48F2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Таким чином, об'єднання даних з різних місій дозволяє здійснювати багаторівневий моніторинг деформацій, викликаних гірничими робо</w:t>
      </w:r>
      <w:r>
        <w:rPr>
          <w:sz w:val="28"/>
          <w:szCs w:val="28"/>
        </w:rPr>
        <w:t>тами - від регіонального аналізу до локальних інженерних спостережень - забезпечуючи комплексне уявлення про динаміку процесів на поверхні Землі [1; 9; 17; 26].</w:t>
      </w:r>
    </w:p>
    <w:p w14:paraId="44311DF7" w14:textId="77777777" w:rsidR="00121E06" w:rsidRDefault="00383114">
      <w:pPr>
        <w:pStyle w:val="a0"/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2.4. Ключові фактори, що впливають на точність вимірювань </w:t>
      </w:r>
      <w:proofErr w:type="spellStart"/>
      <w:r>
        <w:rPr>
          <w:b/>
          <w:bCs/>
          <w:sz w:val="28"/>
          <w:szCs w:val="28"/>
        </w:rPr>
        <w:t>InSAR</w:t>
      </w:r>
      <w:proofErr w:type="spellEnd"/>
      <w:r>
        <w:rPr>
          <w:b/>
          <w:bCs/>
          <w:sz w:val="28"/>
          <w:szCs w:val="28"/>
        </w:rPr>
        <w:t xml:space="preserve"> в гірничих районах</w:t>
      </w:r>
    </w:p>
    <w:p w14:paraId="2B577375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Незважаючи </w:t>
      </w:r>
      <w:r>
        <w:rPr>
          <w:sz w:val="28"/>
          <w:szCs w:val="28"/>
        </w:rPr>
        <w:t>на високу точність та ефективність методу супутникової радіолокаційної інтерферометрії (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>), результати обробки можуть містити певні похибки та невизначеності, що впливають на точність оцінки деформації поверхні. Розуміння природи цих похибок та застосу</w:t>
      </w:r>
      <w:r>
        <w:rPr>
          <w:sz w:val="28"/>
          <w:szCs w:val="28"/>
        </w:rPr>
        <w:t xml:space="preserve">вання відповідних методів компенсації є ключовим для забезпечення надійності </w:t>
      </w:r>
      <w:proofErr w:type="spellStart"/>
      <w:r>
        <w:rPr>
          <w:sz w:val="28"/>
          <w:szCs w:val="28"/>
        </w:rPr>
        <w:t>інтерферометричних</w:t>
      </w:r>
      <w:proofErr w:type="spellEnd"/>
      <w:r>
        <w:rPr>
          <w:sz w:val="28"/>
          <w:szCs w:val="28"/>
        </w:rPr>
        <w:t xml:space="preserve"> вимірювань [1; 9; 13].</w:t>
      </w:r>
    </w:p>
    <w:p w14:paraId="54F52A77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Похибки процесу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можна розділити на чотири основні групи: геометричні, орбітальні, атмосферні та </w:t>
      </w:r>
      <w:proofErr w:type="spellStart"/>
      <w:r>
        <w:rPr>
          <w:sz w:val="28"/>
          <w:szCs w:val="28"/>
        </w:rPr>
        <w:t>декореляційні</w:t>
      </w:r>
      <w:proofErr w:type="spellEnd"/>
      <w:r>
        <w:rPr>
          <w:sz w:val="28"/>
          <w:szCs w:val="28"/>
        </w:rPr>
        <w:t xml:space="preserve">. Кожна з них має </w:t>
      </w:r>
      <w:r>
        <w:rPr>
          <w:sz w:val="28"/>
          <w:szCs w:val="28"/>
        </w:rPr>
        <w:t>свою природу та вимагає специфічних методів корекції.</w:t>
      </w:r>
    </w:p>
    <w:p w14:paraId="5C6B04B3" w14:textId="77777777" w:rsidR="00121E06" w:rsidRDefault="00383114">
      <w:pPr>
        <w:pStyle w:val="a0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Геометричні похибки - вони виникають через неточності у визначенні положення супутника та кута спостереження. Навіть невеликий орбітальний зсув може призвести до фазових спотворень. Ці похибки особливо </w:t>
      </w:r>
      <w:r>
        <w:rPr>
          <w:sz w:val="28"/>
          <w:szCs w:val="28"/>
        </w:rPr>
        <w:t>помітні в районах зі складним рельєфом, де різниця у висоті посилює геометричні ефекти. Корекція досягається за допомогою точних орбітальних параметрів (</w:t>
      </w:r>
      <w:proofErr w:type="spellStart"/>
      <w:r>
        <w:rPr>
          <w:sz w:val="28"/>
          <w:szCs w:val="28"/>
        </w:rPr>
        <w:t>Precise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Orbit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Data</w:t>
      </w:r>
      <w:proofErr w:type="spellEnd"/>
      <w:r>
        <w:rPr>
          <w:sz w:val="28"/>
          <w:szCs w:val="28"/>
        </w:rPr>
        <w:t>) та цифрової моделі рельєфу (DTM) [6; 11; 18].</w:t>
      </w:r>
    </w:p>
    <w:p w14:paraId="10A02F55" w14:textId="77777777" w:rsidR="00121E06" w:rsidRDefault="00383114">
      <w:pPr>
        <w:pStyle w:val="a0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Орбітальні похибки - похибки в положе</w:t>
      </w:r>
      <w:r>
        <w:rPr>
          <w:sz w:val="28"/>
          <w:szCs w:val="28"/>
        </w:rPr>
        <w:t xml:space="preserve">нні супутника під час повторного проходу призводять до зсувів фазового сигналу на великих просторових масштабах. Ці похибки зазвичай мають низькочастотну природу та проявляються як «фоновий нахил» на </w:t>
      </w:r>
      <w:proofErr w:type="spellStart"/>
      <w:r>
        <w:rPr>
          <w:sz w:val="28"/>
          <w:szCs w:val="28"/>
        </w:rPr>
        <w:t>інтерферограмі</w:t>
      </w:r>
      <w:proofErr w:type="spellEnd"/>
      <w:r>
        <w:rPr>
          <w:sz w:val="28"/>
          <w:szCs w:val="28"/>
        </w:rPr>
        <w:t xml:space="preserve">. Для їх усунення використовуються моделі </w:t>
      </w:r>
      <w:r>
        <w:rPr>
          <w:sz w:val="28"/>
          <w:szCs w:val="28"/>
        </w:rPr>
        <w:t>поліноміальної компенсації або дані калібрування орбіти супутників GNSS [7; 14].</w:t>
      </w:r>
    </w:p>
    <w:p w14:paraId="6C447D5C" w14:textId="77777777" w:rsidR="00121E06" w:rsidRDefault="00383114">
      <w:pPr>
        <w:pStyle w:val="a0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Атмосферні впливи - зміни вологості, тиску та температури в тропосфері та іоносфері викликають зміни швидкості поширення радіохвиль, що спотворює фазовий сигнал. Цей ефект є о</w:t>
      </w:r>
      <w:r>
        <w:rPr>
          <w:sz w:val="28"/>
          <w:szCs w:val="28"/>
        </w:rPr>
        <w:t xml:space="preserve">дним із найсуттєвіших джерел похибки в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. Корекція виконується за допомогою: моделі атмосферних полів (ERA5, GACOS тощо); статистичне усереднення (SBAS,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>); порівняння з незалежними метеорологічними даними [10; 16; 21].</w:t>
      </w:r>
    </w:p>
    <w:p w14:paraId="1A8A1614" w14:textId="77777777" w:rsidR="00121E06" w:rsidRDefault="00383114">
      <w:pPr>
        <w:pStyle w:val="a0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Декореляція</w:t>
      </w:r>
      <w:proofErr w:type="spellEnd"/>
      <w:r>
        <w:rPr>
          <w:sz w:val="28"/>
          <w:szCs w:val="28"/>
        </w:rPr>
        <w:t xml:space="preserve"> сигналу - </w:t>
      </w:r>
      <w:proofErr w:type="spellStart"/>
      <w:r>
        <w:rPr>
          <w:sz w:val="28"/>
          <w:szCs w:val="28"/>
        </w:rPr>
        <w:t>д</w:t>
      </w:r>
      <w:r>
        <w:rPr>
          <w:sz w:val="28"/>
          <w:szCs w:val="28"/>
        </w:rPr>
        <w:t>екореляція</w:t>
      </w:r>
      <w:proofErr w:type="spellEnd"/>
      <w:r>
        <w:rPr>
          <w:sz w:val="28"/>
          <w:szCs w:val="28"/>
        </w:rPr>
        <w:t xml:space="preserve"> виникає, коли відбуваються значні зміни у відбивних властивостях поверхні між двома зображеннями (наприклад, рослинність, будівлі, вологість ґрунту). Вона проявляється як «шумні» області на </w:t>
      </w:r>
      <w:proofErr w:type="spellStart"/>
      <w:r>
        <w:rPr>
          <w:sz w:val="28"/>
          <w:szCs w:val="28"/>
        </w:rPr>
        <w:t>інтерферограмі</w:t>
      </w:r>
      <w:proofErr w:type="spellEnd"/>
      <w:r>
        <w:rPr>
          <w:sz w:val="28"/>
          <w:szCs w:val="28"/>
        </w:rPr>
        <w:t>, де відсутня когерентність. Для мініміза</w:t>
      </w:r>
      <w:r>
        <w:rPr>
          <w:sz w:val="28"/>
          <w:szCs w:val="28"/>
        </w:rPr>
        <w:t xml:space="preserve">ції </w:t>
      </w:r>
      <w:proofErr w:type="spellStart"/>
      <w:r>
        <w:rPr>
          <w:sz w:val="28"/>
          <w:szCs w:val="28"/>
        </w:rPr>
        <w:t>декореляції</w:t>
      </w:r>
      <w:proofErr w:type="spellEnd"/>
      <w:r>
        <w:rPr>
          <w:sz w:val="28"/>
          <w:szCs w:val="28"/>
        </w:rPr>
        <w:t xml:space="preserve"> використовуються наступні методи: зображення, </w:t>
      </w:r>
      <w:r>
        <w:rPr>
          <w:sz w:val="28"/>
          <w:szCs w:val="28"/>
        </w:rPr>
        <w:lastRenderedPageBreak/>
        <w:t>отримані з короткими інтервалами часу (≤6 днів); радіохвилі L-діапазону (наприклад, LT-1); адаптивні фільтри когерентності [12; 17; 22].</w:t>
      </w:r>
    </w:p>
    <w:p w14:paraId="3E7DC738" w14:textId="77777777" w:rsidR="00121E06" w:rsidRDefault="00383114">
      <w:pPr>
        <w:pStyle w:val="a0"/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Таблиця 2.4: Основні типи помилок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та методи компенс</w:t>
      </w:r>
      <w:r>
        <w:rPr>
          <w:sz w:val="28"/>
          <w:szCs w:val="28"/>
        </w:rPr>
        <w:t>ації</w:t>
      </w:r>
    </w:p>
    <w:tbl>
      <w:tblPr>
        <w:tblW w:w="9638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09"/>
        <w:gridCol w:w="2409"/>
        <w:gridCol w:w="2410"/>
        <w:gridCol w:w="2410"/>
      </w:tblGrid>
      <w:tr w:rsidR="00121E06" w14:paraId="2AC4FD1D" w14:textId="77777777"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7A5093E5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 похибки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046AF42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Причина виникнення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2BE1C38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Вплив на </w:t>
            </w:r>
            <w:proofErr w:type="spellStart"/>
            <w:r>
              <w:rPr>
                <w:sz w:val="28"/>
                <w:szCs w:val="28"/>
              </w:rPr>
              <w:t>інтерферограму</w:t>
            </w:r>
            <w:proofErr w:type="spellEnd"/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24D4E63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 компенсації</w:t>
            </w:r>
          </w:p>
        </w:tc>
      </w:tr>
      <w:tr w:rsidR="00121E06" w14:paraId="17B34B92" w14:textId="77777777"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22F1082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Геометрична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299364D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неточність орбіти, складний рельєф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AC4F11B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спотворення геометрії фазових смуг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0625713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Precise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Orbit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Data</w:t>
            </w:r>
            <w:proofErr w:type="spellEnd"/>
            <w:r>
              <w:rPr>
                <w:sz w:val="28"/>
                <w:szCs w:val="28"/>
              </w:rPr>
              <w:t>, ЦМР</w:t>
            </w:r>
          </w:p>
        </w:tc>
      </w:tr>
      <w:tr w:rsidR="00121E06" w14:paraId="5D00E1C4" w14:textId="77777777"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466E772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Орбітальна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AC9DE3A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похибка положення супутника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7D5F1A6D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фоновий нахил </w:t>
            </w:r>
            <w:proofErr w:type="spellStart"/>
            <w:r>
              <w:rPr>
                <w:sz w:val="28"/>
                <w:szCs w:val="28"/>
              </w:rPr>
              <w:t>інтерферограми</w:t>
            </w:r>
            <w:proofErr w:type="spellEnd"/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485D31D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полігонометричні</w:t>
            </w:r>
            <w:proofErr w:type="spellEnd"/>
            <w:r>
              <w:rPr>
                <w:sz w:val="28"/>
                <w:szCs w:val="28"/>
              </w:rPr>
              <w:t xml:space="preserve"> моделі, GNSS-калібрування</w:t>
            </w:r>
          </w:p>
        </w:tc>
      </w:tr>
      <w:tr w:rsidR="00121E06" w14:paraId="62C4F879" w14:textId="77777777"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5E1FB11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Атмосферна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9696D01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зміни тиску, вологості, іоносферні збурення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C87912F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фазові флуктуації, розмиття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7D99F67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моделі ERA5, GACOS, SBAS-фільтрація</w:t>
            </w:r>
          </w:p>
        </w:tc>
      </w:tr>
      <w:tr w:rsidR="00121E06" w14:paraId="702FC6CE" w14:textId="77777777"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97D33CB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Декореляційна</w:t>
            </w:r>
            <w:proofErr w:type="spellEnd"/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338B390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зміна відбивних властивостей поверхні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14D535D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втрата когерентності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E83C52B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коро</w:t>
            </w:r>
            <w:r>
              <w:rPr>
                <w:sz w:val="28"/>
                <w:szCs w:val="28"/>
              </w:rPr>
              <w:t>ткий інтервал зйомки, L-діапазон, фільтрація</w:t>
            </w:r>
          </w:p>
        </w:tc>
      </w:tr>
    </w:tbl>
    <w:p w14:paraId="73EABD6A" w14:textId="77777777" w:rsidR="00121E06" w:rsidRDefault="00383114">
      <w:pPr>
        <w:pStyle w:val="a0"/>
        <w:spacing w:after="0" w:line="36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2E0CB246" wp14:editId="381FFF8C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6120130" cy="3377565"/>
            <wp:effectExtent l="0" t="0" r="0" b="0"/>
            <wp:wrapSquare wrapText="largest"/>
            <wp:docPr id="12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Рис. 2.4 – Вплив атмосферних та орбітальних помилок на точність вимірювань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>.</w:t>
      </w:r>
    </w:p>
    <w:p w14:paraId="0F717563" w14:textId="77777777" w:rsidR="00121E06" w:rsidRDefault="00383114">
      <w:pPr>
        <w:pStyle w:val="a0"/>
        <w:spacing w:after="0" w:line="360" w:lineRule="auto"/>
        <w:jc w:val="both"/>
      </w:pPr>
      <w:r>
        <w:rPr>
          <w:sz w:val="28"/>
          <w:szCs w:val="28"/>
        </w:rPr>
        <w:lastRenderedPageBreak/>
        <w:tab/>
        <w:t>Схематичне зображення шляхів компенсації помилок зазначених на рис 2.4</w:t>
      </w:r>
      <w:r>
        <w:rPr>
          <w:sz w:val="28"/>
          <w:szCs w:val="28"/>
        </w:rPr>
        <w:t xml:space="preserve"> (DEM, моделі ERA5, корекції орбіти)</w:t>
      </w:r>
      <w:r>
        <w:rPr>
          <w:sz w:val="28"/>
          <w:szCs w:val="28"/>
        </w:rPr>
        <w:t xml:space="preserve">[10; 18; 22; 26]. </w:t>
      </w:r>
    </w:p>
    <w:p w14:paraId="0EB0FD68" w14:textId="77777777" w:rsidR="00121E06" w:rsidRDefault="00383114">
      <w:pPr>
        <w:pStyle w:val="a0"/>
        <w:spacing w:after="0" w:line="360" w:lineRule="auto"/>
        <w:jc w:val="both"/>
      </w:pPr>
      <w:r>
        <w:rPr>
          <w:sz w:val="28"/>
          <w:szCs w:val="28"/>
        </w:rPr>
        <w:tab/>
        <w:t xml:space="preserve">Для забезпечення високої точності </w:t>
      </w:r>
      <w:proofErr w:type="spellStart"/>
      <w:r>
        <w:rPr>
          <w:sz w:val="28"/>
          <w:szCs w:val="28"/>
        </w:rPr>
        <w:t>інтерферометричних</w:t>
      </w:r>
      <w:proofErr w:type="spellEnd"/>
      <w:r>
        <w:rPr>
          <w:sz w:val="28"/>
          <w:szCs w:val="28"/>
        </w:rPr>
        <w:t xml:space="preserve"> результатів використовується ряд технічних та алгоритмічних підходів для зменшення фазового шуму та покращення когерентності сигналу. Найбільш ефек</w:t>
      </w:r>
      <w:r>
        <w:rPr>
          <w:sz w:val="28"/>
          <w:szCs w:val="28"/>
        </w:rPr>
        <w:t>тивними з них є: використання даних довгих часових рядів - методи SBAS, PS-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та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дозволяють усереднювати результати великої кількості </w:t>
      </w:r>
      <w:proofErr w:type="spellStart"/>
      <w:r>
        <w:rPr>
          <w:sz w:val="28"/>
          <w:szCs w:val="28"/>
        </w:rPr>
        <w:t>інтерферограм</w:t>
      </w:r>
      <w:proofErr w:type="spellEnd"/>
      <w:r>
        <w:rPr>
          <w:sz w:val="28"/>
          <w:szCs w:val="28"/>
        </w:rPr>
        <w:t xml:space="preserve"> (50-150 або більше), що значно зменшує вплив випадкових фазових спотворень [1; 15; 19]; інтегр</w:t>
      </w:r>
      <w:r>
        <w:rPr>
          <w:sz w:val="28"/>
          <w:szCs w:val="28"/>
        </w:rPr>
        <w:t xml:space="preserve">ація супутникових та наземних вимірювань - поєднання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з GNSS та нівелюванням покращує абсолютну точність вимірювань, що дозволяє калібрувати </w:t>
      </w:r>
      <w:proofErr w:type="spellStart"/>
      <w:r>
        <w:rPr>
          <w:sz w:val="28"/>
          <w:szCs w:val="28"/>
        </w:rPr>
        <w:t>інтерферометричні</w:t>
      </w:r>
      <w:proofErr w:type="spellEnd"/>
      <w:r>
        <w:rPr>
          <w:sz w:val="28"/>
          <w:szCs w:val="28"/>
        </w:rPr>
        <w:t xml:space="preserve"> карти зміщень [8; 20]; застосування адаптивних фільтрів та моделей когерентності -сучасні ал</w:t>
      </w:r>
      <w:r>
        <w:rPr>
          <w:sz w:val="28"/>
          <w:szCs w:val="28"/>
        </w:rPr>
        <w:t>горитми (</w:t>
      </w:r>
      <w:proofErr w:type="spellStart"/>
      <w:r>
        <w:rPr>
          <w:sz w:val="28"/>
          <w:szCs w:val="28"/>
        </w:rPr>
        <w:t>Goldstein</w:t>
      </w:r>
      <w:proofErr w:type="spellEnd"/>
      <w:r>
        <w:rPr>
          <w:sz w:val="28"/>
          <w:szCs w:val="28"/>
        </w:rPr>
        <w:t>, NL-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та SNAP </w:t>
      </w:r>
      <w:proofErr w:type="spellStart"/>
      <w:r>
        <w:rPr>
          <w:sz w:val="28"/>
          <w:szCs w:val="28"/>
        </w:rPr>
        <w:t>Adaptive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Filter</w:t>
      </w:r>
      <w:proofErr w:type="spellEnd"/>
      <w:r>
        <w:rPr>
          <w:sz w:val="28"/>
          <w:szCs w:val="28"/>
        </w:rPr>
        <w:t xml:space="preserve">) дозволяють ідентифікувати стабільні сигнали навіть у зонах з низькою когерентністю, таких як кар'єри або лісисті райони [11; 23; 27]; використання </w:t>
      </w:r>
      <w:proofErr w:type="spellStart"/>
      <w:r>
        <w:rPr>
          <w:sz w:val="28"/>
          <w:szCs w:val="28"/>
        </w:rPr>
        <w:t>мультисенсорних</w:t>
      </w:r>
      <w:proofErr w:type="spellEnd"/>
      <w:r>
        <w:rPr>
          <w:sz w:val="28"/>
          <w:szCs w:val="28"/>
        </w:rPr>
        <w:t xml:space="preserve"> даних - поєднання зображень з різних су</w:t>
      </w:r>
      <w:r>
        <w:rPr>
          <w:sz w:val="28"/>
          <w:szCs w:val="28"/>
        </w:rPr>
        <w:t xml:space="preserve">путникових місій (Sentinel-1, </w:t>
      </w:r>
      <w:proofErr w:type="spellStart"/>
      <w:r>
        <w:rPr>
          <w:sz w:val="28"/>
          <w:szCs w:val="28"/>
        </w:rPr>
        <w:t>TerraSAR</w:t>
      </w:r>
      <w:proofErr w:type="spellEnd"/>
      <w:r>
        <w:rPr>
          <w:sz w:val="28"/>
          <w:szCs w:val="28"/>
        </w:rPr>
        <w:t>-X, LT-1) дозволяє оптимізувати просторову роздільну здатність, частоту зображення та довжину хвилі, тим самим покращуючи загальну стабільність спостережень [9; 18; 25]; корекція атмосферних ефектів на основі моделей т</w:t>
      </w:r>
      <w:r>
        <w:rPr>
          <w:sz w:val="28"/>
          <w:szCs w:val="28"/>
        </w:rPr>
        <w:t xml:space="preserve">а машинного навчання - нещодавні дослідження пропонують використання глибоких нейронних мереж для автоматичного видалення атмосферних компонентів з </w:t>
      </w:r>
      <w:proofErr w:type="spellStart"/>
      <w:r>
        <w:rPr>
          <w:sz w:val="28"/>
          <w:szCs w:val="28"/>
        </w:rPr>
        <w:t>інтерферограм</w:t>
      </w:r>
      <w:proofErr w:type="spellEnd"/>
      <w:r>
        <w:rPr>
          <w:sz w:val="28"/>
          <w:szCs w:val="28"/>
        </w:rPr>
        <w:t>, тим самим підвищуючи точність інтерпретації сигналів деформації [26; 29].</w:t>
      </w:r>
    </w:p>
    <w:p w14:paraId="36F6393A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Похибки, властиві </w:t>
      </w:r>
      <w:r>
        <w:rPr>
          <w:sz w:val="28"/>
          <w:szCs w:val="28"/>
        </w:rPr>
        <w:t xml:space="preserve">методу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>, не є критичним обмеженням, оскільки більшість із них можна ефективно компенсувати під час обробки даних. Використання комбінованих підходів - від точного орбітального вирівнювання до адаптивної атмосферної корекції - дозволяє досягти точності</w:t>
      </w:r>
      <w:r>
        <w:rPr>
          <w:sz w:val="28"/>
          <w:szCs w:val="28"/>
        </w:rPr>
        <w:t xml:space="preserve"> 1-2 мм/рік, що можна порівняти з рівнем наземних геодезичних вимірювань [1; 16; 28].</w:t>
      </w:r>
    </w:p>
    <w:p w14:paraId="1EFE33A0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Завдяки подальшому розвитку алгоритмів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та інтеграції </w:t>
      </w:r>
      <w:proofErr w:type="spellStart"/>
      <w:r>
        <w:rPr>
          <w:sz w:val="28"/>
          <w:szCs w:val="28"/>
        </w:rPr>
        <w:t>багатосенсорних</w:t>
      </w:r>
      <w:proofErr w:type="spellEnd"/>
      <w:r>
        <w:rPr>
          <w:sz w:val="28"/>
          <w:szCs w:val="28"/>
        </w:rPr>
        <w:t xml:space="preserve"> спостережень очікується, що точність супутникового моніторингу деформацій гірничих видобу</w:t>
      </w:r>
      <w:r>
        <w:rPr>
          <w:sz w:val="28"/>
          <w:szCs w:val="28"/>
        </w:rPr>
        <w:t xml:space="preserve">вних ділянок ще більше зросте в найближчі роки, а інтерферометрія стане стандартним елементом системи </w:t>
      </w:r>
      <w:proofErr w:type="spellStart"/>
      <w:r>
        <w:rPr>
          <w:sz w:val="28"/>
          <w:szCs w:val="28"/>
        </w:rPr>
        <w:t>геомоніторингу</w:t>
      </w:r>
      <w:proofErr w:type="spellEnd"/>
      <w:r>
        <w:rPr>
          <w:sz w:val="28"/>
          <w:szCs w:val="28"/>
        </w:rPr>
        <w:t xml:space="preserve"> гірничих регіонів [1; 24; 30].</w:t>
      </w:r>
      <w:r>
        <w:br w:type="page"/>
      </w:r>
    </w:p>
    <w:p w14:paraId="190F3487" w14:textId="77777777" w:rsidR="00121E06" w:rsidRDefault="00383114">
      <w:pPr>
        <w:pStyle w:val="a0"/>
        <w:spacing w:after="0" w:line="360" w:lineRule="auto"/>
        <w:jc w:val="center"/>
      </w:pPr>
      <w:r>
        <w:rPr>
          <w:b/>
          <w:bCs/>
          <w:sz w:val="28"/>
          <w:szCs w:val="28"/>
        </w:rPr>
        <w:lastRenderedPageBreak/>
        <w:t xml:space="preserve">3. Огляд наукової статті з моніторингу динаміки деформації поверхні за допомогою інтерферометрії LT-1 </w:t>
      </w:r>
      <w:proofErr w:type="spellStart"/>
      <w:r>
        <w:rPr>
          <w:b/>
          <w:bCs/>
          <w:sz w:val="28"/>
          <w:szCs w:val="28"/>
        </w:rPr>
        <w:t>InSAR</w:t>
      </w:r>
      <w:proofErr w:type="spellEnd"/>
      <w:r>
        <w:rPr>
          <w:b/>
          <w:bCs/>
          <w:sz w:val="28"/>
          <w:szCs w:val="28"/>
        </w:rPr>
        <w:t xml:space="preserve"> </w:t>
      </w:r>
    </w:p>
    <w:p w14:paraId="775EE9BE" w14:textId="77777777" w:rsidR="00121E06" w:rsidRDefault="00383114">
      <w:pPr>
        <w:pStyle w:val="a0"/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3.1. Цілі дослідження авторів</w:t>
      </w:r>
    </w:p>
    <w:p w14:paraId="0F3A21E7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Дослідження присвячене розробці та випробуванню нового методу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для моніторингу деформацій поверхні в районах активного підземного видобутку вугілля. Основною територією спостереження є </w:t>
      </w:r>
      <w:proofErr w:type="spellStart"/>
      <w:r>
        <w:rPr>
          <w:sz w:val="28"/>
          <w:szCs w:val="28"/>
        </w:rPr>
        <w:t>Датунський</w:t>
      </w:r>
      <w:proofErr w:type="spellEnd"/>
      <w:r>
        <w:rPr>
          <w:sz w:val="28"/>
          <w:szCs w:val="28"/>
        </w:rPr>
        <w:t xml:space="preserve"> вугільний басейн </w:t>
      </w:r>
      <w:r>
        <w:rPr>
          <w:sz w:val="28"/>
          <w:szCs w:val="28"/>
        </w:rPr>
        <w:t xml:space="preserve">(північний Китай), який є одним з найстаріших та найбільш </w:t>
      </w:r>
      <w:proofErr w:type="spellStart"/>
      <w:r>
        <w:rPr>
          <w:sz w:val="28"/>
          <w:szCs w:val="28"/>
        </w:rPr>
        <w:t>інтенсивно</w:t>
      </w:r>
      <w:proofErr w:type="spellEnd"/>
      <w:r>
        <w:rPr>
          <w:sz w:val="28"/>
          <w:szCs w:val="28"/>
        </w:rPr>
        <w:t xml:space="preserve"> розвинених гірничодобувних регіонів країни [1].</w:t>
      </w:r>
    </w:p>
    <w:p w14:paraId="44334268" w14:textId="77777777" w:rsidR="00121E06" w:rsidRDefault="00383114">
      <w:pPr>
        <w:pStyle w:val="a0"/>
        <w:spacing w:after="0" w:line="360" w:lineRule="auto"/>
        <w:jc w:val="center"/>
      </w:pPr>
      <w:r>
        <w:rPr>
          <w:noProof/>
        </w:rPr>
        <w:drawing>
          <wp:anchor distT="0" distB="0" distL="0" distR="0" simplePos="0" relativeHeight="14" behindDoc="0" locked="0" layoutInCell="1" allowOverlap="1" wp14:anchorId="3E9B68B7" wp14:editId="6B0CF99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993005"/>
            <wp:effectExtent l="0" t="0" r="0" b="0"/>
            <wp:wrapSquare wrapText="largest"/>
            <wp:docPr id="13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9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Рис. 3.1 – Розташування досліджуваної ділянки: </w:t>
      </w:r>
      <w:proofErr w:type="spellStart"/>
      <w:r>
        <w:rPr>
          <w:sz w:val="28"/>
          <w:szCs w:val="28"/>
        </w:rPr>
        <w:t>Датунський</w:t>
      </w:r>
      <w:proofErr w:type="spellEnd"/>
      <w:r>
        <w:rPr>
          <w:sz w:val="28"/>
          <w:szCs w:val="28"/>
        </w:rPr>
        <w:t xml:space="preserve"> вугільний басейн (Китай)</w:t>
      </w:r>
      <w:r>
        <w:rPr>
          <w:sz w:val="28"/>
          <w:szCs w:val="28"/>
        </w:rPr>
        <w:t xml:space="preserve">[1; 5; 9; 13]. </w:t>
      </w:r>
    </w:p>
    <w:p w14:paraId="7D875F0D" w14:textId="77777777" w:rsidR="00121E06" w:rsidRDefault="00383114">
      <w:pPr>
        <w:pStyle w:val="a0"/>
        <w:spacing w:after="0" w:line="360" w:lineRule="auto"/>
        <w:jc w:val="both"/>
      </w:pPr>
      <w:r>
        <w:rPr>
          <w:sz w:val="28"/>
          <w:szCs w:val="28"/>
        </w:rPr>
        <w:tab/>
      </w:r>
      <w:r>
        <w:rPr>
          <w:sz w:val="28"/>
          <w:szCs w:val="28"/>
        </w:rPr>
        <w:t xml:space="preserve">Головною метою статті є демонстрація потенціалу новітньої технології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LT-1 для довгострокового моніторингу просідання ґрунту, спричиненого підземними гірничими роботами. Для досягнення цієї мети автори </w:t>
      </w:r>
      <w:r>
        <w:rPr>
          <w:sz w:val="28"/>
          <w:szCs w:val="28"/>
        </w:rPr>
        <w:lastRenderedPageBreak/>
        <w:t>сформулювали низку завдань: провести збір та попе</w:t>
      </w:r>
      <w:r>
        <w:rPr>
          <w:sz w:val="28"/>
          <w:szCs w:val="28"/>
        </w:rPr>
        <w:t xml:space="preserve">редню обробку супутникових даних LT-1A та LT-1B у межах басейну </w:t>
      </w:r>
      <w:proofErr w:type="spellStart"/>
      <w:r>
        <w:rPr>
          <w:sz w:val="28"/>
          <w:szCs w:val="28"/>
        </w:rPr>
        <w:t>Датунь</w:t>
      </w:r>
      <w:proofErr w:type="spellEnd"/>
      <w:r>
        <w:rPr>
          <w:sz w:val="28"/>
          <w:szCs w:val="28"/>
        </w:rPr>
        <w:t xml:space="preserve"> за період 2022–2024 років; розробити адаптивну методологію об'єднання </w:t>
      </w:r>
      <w:proofErr w:type="spellStart"/>
      <w:r>
        <w:rPr>
          <w:sz w:val="28"/>
          <w:szCs w:val="28"/>
        </w:rPr>
        <w:t>інтерферограм</w:t>
      </w:r>
      <w:proofErr w:type="spellEnd"/>
      <w:r>
        <w:rPr>
          <w:sz w:val="28"/>
          <w:szCs w:val="28"/>
        </w:rPr>
        <w:t xml:space="preserve"> для покращення когерентності сигналу в зонах слабкого відбиття; провести порівняльний аналіз результа</w:t>
      </w:r>
      <w:r>
        <w:rPr>
          <w:sz w:val="28"/>
          <w:szCs w:val="28"/>
        </w:rPr>
        <w:t xml:space="preserve">тів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LT-1 з даними GNSS-станцій та геодезичних вимірювань; побудувати часові ряди просідання та визначити просторові закономірності розвитку деформацій у районі видобутку [1; 5; 7].</w:t>
      </w:r>
    </w:p>
    <w:p w14:paraId="4D567CAB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рамках роботи було використано понад 100 </w:t>
      </w:r>
      <w:proofErr w:type="spellStart"/>
      <w:r>
        <w:rPr>
          <w:sz w:val="28"/>
          <w:szCs w:val="28"/>
        </w:rPr>
        <w:t>інтерферограм</w:t>
      </w:r>
      <w:proofErr w:type="spellEnd"/>
      <w:r>
        <w:rPr>
          <w:sz w:val="28"/>
          <w:szCs w:val="28"/>
        </w:rPr>
        <w:t xml:space="preserve"> LT-1, що до</w:t>
      </w:r>
      <w:r>
        <w:rPr>
          <w:sz w:val="28"/>
          <w:szCs w:val="28"/>
        </w:rPr>
        <w:t>зволило сформувати безперервний часовий ряд спостережень та досягти просторової роздільної здатності 10×10 м з точністю менше 2 мм/рік.</w:t>
      </w:r>
    </w:p>
    <w:p w14:paraId="09F98B35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Результати, представлені у статті, демонструють високу ефективність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для моніторингу навіть повільних та нелін</w:t>
      </w:r>
      <w:r>
        <w:rPr>
          <w:sz w:val="28"/>
          <w:szCs w:val="28"/>
        </w:rPr>
        <w:t>ійних деформацій, що виникають під час тривалого видобутку вугілля.</w:t>
      </w:r>
    </w:p>
    <w:p w14:paraId="455E36FC" w14:textId="77777777" w:rsidR="00121E06" w:rsidRDefault="00383114">
      <w:pPr>
        <w:pStyle w:val="a0"/>
        <w:spacing w:after="0" w:line="360" w:lineRule="auto"/>
        <w:jc w:val="both"/>
      </w:pPr>
      <w:r>
        <w:rPr>
          <w:sz w:val="28"/>
          <w:szCs w:val="28"/>
        </w:rPr>
        <w:tab/>
        <w:t>Основні наукові досягнення дослідження включають: виявлення понад 120 активних зон просідання із середньою швидкістю зміщення від -5 до -80 мм/рік; побудова детальної карти вертикальних д</w:t>
      </w:r>
      <w:r>
        <w:rPr>
          <w:sz w:val="28"/>
          <w:szCs w:val="28"/>
        </w:rPr>
        <w:t>еформацій земної поверхні, що охоплює площу понад 3000 км²; виявлення зон ризику поблизу житлових районів, транспортних мереж та промислових об'єктів; кореляційний аналіз зв'язку між швидкістю просідання та глибиною підземних виробок, який показав високу з</w:t>
      </w:r>
      <w:r>
        <w:rPr>
          <w:sz w:val="28"/>
          <w:szCs w:val="28"/>
        </w:rPr>
        <w:t xml:space="preserve">алежність деформацій від інтенсивності видобутку (коефіцієнт кореляції r = 0,82); порівняння результатів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з вимірюваннями GNSS, що демонструє середнє відхилення менше 3 мм [1; 6; 11].</w:t>
      </w:r>
    </w:p>
    <w:p w14:paraId="4A704D5E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Автори приділили особливу увагу аналізу часової еволюції прос</w:t>
      </w:r>
      <w:r>
        <w:rPr>
          <w:sz w:val="28"/>
          <w:szCs w:val="28"/>
        </w:rPr>
        <w:t>ідання, показавши, що в більшості районів просідання поступово сповільнюються після припинення активних гірничих робіт. Вони також визначили ділянки з повторними просіданнями, які пов'язані з переробкою старих шахтних рівнів.</w:t>
      </w:r>
    </w:p>
    <w:p w14:paraId="5154F799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Новизна дослідження полягає в</w:t>
      </w:r>
      <w:r>
        <w:rPr>
          <w:sz w:val="28"/>
          <w:szCs w:val="28"/>
        </w:rPr>
        <w:t xml:space="preserve"> кількох аспектах:</w:t>
      </w:r>
    </w:p>
    <w:p w14:paraId="43AB8A5D" w14:textId="77777777" w:rsidR="00121E06" w:rsidRDefault="00383114">
      <w:pPr>
        <w:pStyle w:val="a0"/>
        <w:numPr>
          <w:ilvl w:val="0"/>
          <w:numId w:val="3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Вперше було реалізовано синхронізоване використання подвійної системи LT-1A/B для отримання високочастотних </w:t>
      </w:r>
      <w:proofErr w:type="spellStart"/>
      <w:r>
        <w:rPr>
          <w:sz w:val="28"/>
          <w:szCs w:val="28"/>
        </w:rPr>
        <w:t>інтерферограм</w:t>
      </w:r>
      <w:proofErr w:type="spellEnd"/>
      <w:r>
        <w:rPr>
          <w:sz w:val="28"/>
          <w:szCs w:val="28"/>
        </w:rPr>
        <w:t xml:space="preserve"> з 4-денними інтервалами.</w:t>
      </w:r>
    </w:p>
    <w:p w14:paraId="26E7ED33" w14:textId="77777777" w:rsidR="00121E06" w:rsidRDefault="00383114">
      <w:pPr>
        <w:pStyle w:val="a0"/>
        <w:numPr>
          <w:ilvl w:val="0"/>
          <w:numId w:val="3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Запропоновано новий адаптивний алгоритм об'єднання фазових даних, який зменшує вплив атмос</w:t>
      </w:r>
      <w:r>
        <w:rPr>
          <w:sz w:val="28"/>
          <w:szCs w:val="28"/>
        </w:rPr>
        <w:t xml:space="preserve">ферних та </w:t>
      </w:r>
      <w:proofErr w:type="spellStart"/>
      <w:r>
        <w:rPr>
          <w:sz w:val="28"/>
          <w:szCs w:val="28"/>
        </w:rPr>
        <w:t>декорреляційних</w:t>
      </w:r>
      <w:proofErr w:type="spellEnd"/>
      <w:r>
        <w:rPr>
          <w:sz w:val="28"/>
          <w:szCs w:val="28"/>
        </w:rPr>
        <w:t xml:space="preserve"> помилок.</w:t>
      </w:r>
    </w:p>
    <w:p w14:paraId="2A838815" w14:textId="77777777" w:rsidR="00121E06" w:rsidRDefault="00383114">
      <w:pPr>
        <w:pStyle w:val="a0"/>
        <w:numPr>
          <w:ilvl w:val="0"/>
          <w:numId w:val="3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Розроблено вдосконалену модель для корекції ефектів рельєфу, засновану на високоточній цифровій моделі рельєфу (3 м).</w:t>
      </w:r>
    </w:p>
    <w:p w14:paraId="13085D35" w14:textId="77777777" w:rsidR="00121E06" w:rsidRDefault="00383114">
      <w:pPr>
        <w:pStyle w:val="a0"/>
        <w:numPr>
          <w:ilvl w:val="0"/>
          <w:numId w:val="3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Ефективність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LT-1 була доведена у порівнянні з традиційними підходами (SBAS, PS-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>) для моніто</w:t>
      </w:r>
      <w:r>
        <w:rPr>
          <w:sz w:val="28"/>
          <w:szCs w:val="28"/>
        </w:rPr>
        <w:t>рингу повільних технологічних деформацій [1; 8; 12].</w:t>
      </w:r>
    </w:p>
    <w:p w14:paraId="42EC69FC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Отримані результати є важливими для гірничодобувних компаній та </w:t>
      </w:r>
      <w:proofErr w:type="spellStart"/>
      <w:r>
        <w:rPr>
          <w:sz w:val="28"/>
          <w:szCs w:val="28"/>
        </w:rPr>
        <w:t>геомоніторингових</w:t>
      </w:r>
      <w:proofErr w:type="spellEnd"/>
      <w:r>
        <w:rPr>
          <w:sz w:val="28"/>
          <w:szCs w:val="28"/>
        </w:rPr>
        <w:t xml:space="preserve"> органів. Запропонована методологія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може бути використана для: створення національних систем моніторингу техно</w:t>
      </w:r>
      <w:r>
        <w:rPr>
          <w:sz w:val="28"/>
          <w:szCs w:val="28"/>
        </w:rPr>
        <w:t xml:space="preserve">логічних деформацій; оцінки стійкості гірничих об'єктів та навколишніх територій; моделювання </w:t>
      </w:r>
      <w:proofErr w:type="spellStart"/>
      <w:r>
        <w:rPr>
          <w:sz w:val="28"/>
          <w:szCs w:val="28"/>
        </w:rPr>
        <w:t>постдеформаційних</w:t>
      </w:r>
      <w:proofErr w:type="spellEnd"/>
      <w:r>
        <w:rPr>
          <w:sz w:val="28"/>
          <w:szCs w:val="28"/>
        </w:rPr>
        <w:t xml:space="preserve"> процесів після завершення видобутку корисних копалин; побудови інтелектуальних геоінформаційних моделей для прогнозування ризиків просідання [9;</w:t>
      </w:r>
      <w:r>
        <w:rPr>
          <w:sz w:val="28"/>
          <w:szCs w:val="28"/>
        </w:rPr>
        <w:t xml:space="preserve"> 13; 16].</w:t>
      </w:r>
    </w:p>
    <w:p w14:paraId="02AAB713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Робота підтверджує, що поєднання супутникової інтерферометрії нового покоління з геоінформаційними технологіями створює основу для побудови глобальних систем моніторингу технологічних процесів.</w:t>
      </w:r>
    </w:p>
    <w:p w14:paraId="6A3E152A" w14:textId="77777777" w:rsidR="00121E06" w:rsidRDefault="00383114">
      <w:pPr>
        <w:pStyle w:val="a0"/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3.2. Метод </w:t>
      </w:r>
      <w:proofErr w:type="spellStart"/>
      <w:r>
        <w:rPr>
          <w:b/>
          <w:bCs/>
          <w:sz w:val="28"/>
          <w:szCs w:val="28"/>
        </w:rPr>
        <w:t>InSAR</w:t>
      </w:r>
      <w:proofErr w:type="spellEnd"/>
      <w:r>
        <w:rPr>
          <w:b/>
          <w:bCs/>
          <w:sz w:val="28"/>
          <w:szCs w:val="28"/>
        </w:rPr>
        <w:t xml:space="preserve"> для моніторингу деформацій у гірни</w:t>
      </w:r>
      <w:r>
        <w:rPr>
          <w:b/>
          <w:bCs/>
          <w:sz w:val="28"/>
          <w:szCs w:val="28"/>
        </w:rPr>
        <w:t>чодобувному районі Датун (Китай).</w:t>
      </w:r>
    </w:p>
    <w:p w14:paraId="6ABECE1D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Методологічна основа статті </w:t>
      </w:r>
      <w:r w:rsidRPr="00814BE3">
        <w:rPr>
          <w:sz w:val="28"/>
          <w:szCs w:val="28"/>
        </w:rPr>
        <w:t>[1]</w:t>
      </w:r>
      <w:r>
        <w:rPr>
          <w:sz w:val="28"/>
          <w:szCs w:val="28"/>
        </w:rPr>
        <w:t xml:space="preserve"> базується на комплексному підході до моніторингу деформацій поверхні з використанням технології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- сучасного методу багаточасової інтерферометрії, розробленого для детального вивч</w:t>
      </w:r>
      <w:r>
        <w:rPr>
          <w:sz w:val="28"/>
          <w:szCs w:val="28"/>
        </w:rPr>
        <w:t xml:space="preserve">ення деформацій у підземних гірничих районах. У рамках дослідження автори створили високоточну модель просторово-часової динаміки просідання в межах </w:t>
      </w:r>
      <w:proofErr w:type="spellStart"/>
      <w:r>
        <w:rPr>
          <w:sz w:val="28"/>
          <w:szCs w:val="28"/>
        </w:rPr>
        <w:t>Датунського</w:t>
      </w:r>
      <w:proofErr w:type="spellEnd"/>
      <w:r>
        <w:rPr>
          <w:sz w:val="28"/>
          <w:szCs w:val="28"/>
        </w:rPr>
        <w:t xml:space="preserve"> вугільного басейну, використовуючи понад 100 </w:t>
      </w:r>
      <w:proofErr w:type="spellStart"/>
      <w:r>
        <w:rPr>
          <w:sz w:val="28"/>
          <w:szCs w:val="28"/>
        </w:rPr>
        <w:lastRenderedPageBreak/>
        <w:t>інтерферометричних</w:t>
      </w:r>
      <w:proofErr w:type="spellEnd"/>
      <w:r>
        <w:rPr>
          <w:sz w:val="28"/>
          <w:szCs w:val="28"/>
        </w:rPr>
        <w:t xml:space="preserve"> пар від супутників LT-1A та LT-</w:t>
      </w:r>
      <w:r>
        <w:rPr>
          <w:sz w:val="28"/>
          <w:szCs w:val="28"/>
        </w:rPr>
        <w:t>1B між 2022 та 2024 роками. [1].</w:t>
      </w:r>
    </w:p>
    <w:p w14:paraId="34F627EC" w14:textId="77777777" w:rsidR="00121E06" w:rsidRDefault="00383114">
      <w:pPr>
        <w:pStyle w:val="a0"/>
        <w:spacing w:after="0" w:line="36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6BCEF548" wp14:editId="7DA4C19D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802505" cy="3255010"/>
            <wp:effectExtent l="0" t="0" r="0" b="0"/>
            <wp:wrapSquare wrapText="largest"/>
            <wp:docPr id="14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Рис. 3.2 - Послідовність обробки даних у методології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за Ху та ін. (2024)</w:t>
      </w:r>
      <w:r w:rsidRPr="00814BE3">
        <w:rPr>
          <w:sz w:val="28"/>
          <w:szCs w:val="28"/>
        </w:rPr>
        <w:t>[1]</w:t>
      </w:r>
      <w:r>
        <w:rPr>
          <w:sz w:val="28"/>
          <w:szCs w:val="28"/>
        </w:rPr>
        <w:t>.</w:t>
      </w:r>
    </w:p>
    <w:p w14:paraId="62664619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першому етапі дослідження радіолокаційні SAR-зображення були зібрані з подвійної супутникової системи LT-1A/B. Супутники працюють </w:t>
      </w:r>
      <w:r>
        <w:rPr>
          <w:sz w:val="28"/>
          <w:szCs w:val="28"/>
        </w:rPr>
        <w:t>у L-діапазоні (1,25 ГГц), що забезпечує високу когерентність навіть у районах з густою рослинністю або складним рельєфом [1; 7].</w:t>
      </w:r>
    </w:p>
    <w:p w14:paraId="089C2439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Для формування часового ряду було використано понад 200 сцен, з яких 112 </w:t>
      </w:r>
      <w:proofErr w:type="spellStart"/>
      <w:r>
        <w:rPr>
          <w:sz w:val="28"/>
          <w:szCs w:val="28"/>
        </w:rPr>
        <w:t>інтерферограм</w:t>
      </w:r>
      <w:proofErr w:type="spellEnd"/>
      <w:r>
        <w:rPr>
          <w:sz w:val="28"/>
          <w:szCs w:val="28"/>
        </w:rPr>
        <w:t xml:space="preserve"> були сформовані шляхом </w:t>
      </w:r>
      <w:r>
        <w:rPr>
          <w:sz w:val="28"/>
          <w:szCs w:val="28"/>
        </w:rPr>
        <w:t>реєстрації когерентності.</w:t>
      </w:r>
    </w:p>
    <w:p w14:paraId="69264AD6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Попередня обробка включала: </w:t>
      </w:r>
      <w:proofErr w:type="spellStart"/>
      <w:r>
        <w:rPr>
          <w:sz w:val="28"/>
          <w:szCs w:val="28"/>
        </w:rPr>
        <w:t>кореєстрацію</w:t>
      </w:r>
      <w:proofErr w:type="spellEnd"/>
      <w:r>
        <w:rPr>
          <w:sz w:val="28"/>
          <w:szCs w:val="28"/>
        </w:rPr>
        <w:t xml:space="preserve"> зображень з точністю 0,2 пікселя; </w:t>
      </w:r>
      <w:proofErr w:type="spellStart"/>
      <w:r>
        <w:rPr>
          <w:sz w:val="28"/>
          <w:szCs w:val="28"/>
        </w:rPr>
        <w:t>інтерферометричне</w:t>
      </w:r>
      <w:proofErr w:type="spellEnd"/>
      <w:r>
        <w:rPr>
          <w:sz w:val="28"/>
          <w:szCs w:val="28"/>
        </w:rPr>
        <w:t xml:space="preserve"> множення для формування фазових зображень; видалення топографічного впливу за допомогою цифрової моделі рельєфу (DEM) з роздільною здатн</w:t>
      </w:r>
      <w:r>
        <w:rPr>
          <w:sz w:val="28"/>
          <w:szCs w:val="28"/>
        </w:rPr>
        <w:t>істю 3 м; адаптивну когерентну фільтрацію для покращення якості сигналу [9; 13].</w:t>
      </w:r>
    </w:p>
    <w:p w14:paraId="7D11F36B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Для зменшення шуму автори застосували адаптивний фільтр </w:t>
      </w:r>
      <w:proofErr w:type="spellStart"/>
      <w:r>
        <w:rPr>
          <w:sz w:val="28"/>
          <w:szCs w:val="28"/>
        </w:rPr>
        <w:t>Гольдштейна</w:t>
      </w:r>
      <w:proofErr w:type="spellEnd"/>
      <w:r>
        <w:rPr>
          <w:sz w:val="28"/>
          <w:szCs w:val="28"/>
        </w:rPr>
        <w:t xml:space="preserve"> та замаскували області з когерентністю нижче 0,3.</w:t>
      </w:r>
    </w:p>
    <w:p w14:paraId="34B43D7E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другому етапі </w:t>
      </w:r>
      <w:proofErr w:type="spellStart"/>
      <w:r>
        <w:rPr>
          <w:sz w:val="28"/>
          <w:szCs w:val="28"/>
        </w:rPr>
        <w:t>інтерферограми</w:t>
      </w:r>
      <w:proofErr w:type="spellEnd"/>
      <w:r>
        <w:rPr>
          <w:sz w:val="28"/>
          <w:szCs w:val="28"/>
        </w:rPr>
        <w:t xml:space="preserve"> створювалися з урахуван</w:t>
      </w:r>
      <w:r>
        <w:rPr>
          <w:sz w:val="28"/>
          <w:szCs w:val="28"/>
        </w:rPr>
        <w:t>ням обмежень часової бази (не більше 48 годин) та геометричної бази (до 300 метрів).</w:t>
      </w:r>
    </w:p>
    <w:p w14:paraId="01A7DABA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Отримані </w:t>
      </w:r>
      <w:proofErr w:type="spellStart"/>
      <w:r>
        <w:rPr>
          <w:sz w:val="28"/>
          <w:szCs w:val="28"/>
        </w:rPr>
        <w:t>інтерферограми</w:t>
      </w:r>
      <w:proofErr w:type="spellEnd"/>
      <w:r>
        <w:rPr>
          <w:sz w:val="28"/>
          <w:szCs w:val="28"/>
        </w:rPr>
        <w:t xml:space="preserve"> оброблялися в середовищі, що дозволяє моделювати різницю фаз між зображеннями та витягувати деформаційну складову [8; 15].</w:t>
      </w:r>
    </w:p>
    <w:p w14:paraId="1F7EBDC8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Процес фазового аналіз</w:t>
      </w:r>
      <w:r>
        <w:rPr>
          <w:sz w:val="28"/>
          <w:szCs w:val="28"/>
        </w:rPr>
        <w:t xml:space="preserve">у складався з кількох </w:t>
      </w:r>
      <w:proofErr w:type="spellStart"/>
      <w:r>
        <w:rPr>
          <w:sz w:val="28"/>
          <w:szCs w:val="28"/>
        </w:rPr>
        <w:t>підетапів</w:t>
      </w:r>
      <w:proofErr w:type="spellEnd"/>
      <w:r>
        <w:rPr>
          <w:sz w:val="28"/>
          <w:szCs w:val="28"/>
        </w:rPr>
        <w:t>: розгортання фаз - перетворення циклічного фазового сигналу в безперервні значення; видалення орбітальних та атмосферних помилок шляхом поліноміальної корекції та використання моделі ERA5; ідентифікація стабільних розсіювачі</w:t>
      </w:r>
      <w:r>
        <w:rPr>
          <w:sz w:val="28"/>
          <w:szCs w:val="28"/>
        </w:rPr>
        <w:t>в (</w:t>
      </w:r>
      <w:proofErr w:type="spellStart"/>
      <w:r>
        <w:rPr>
          <w:sz w:val="28"/>
          <w:szCs w:val="28"/>
        </w:rPr>
        <w:t>Persistent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Scatterers</w:t>
      </w:r>
      <w:proofErr w:type="spellEnd"/>
      <w:r>
        <w:rPr>
          <w:sz w:val="28"/>
          <w:szCs w:val="28"/>
        </w:rPr>
        <w:t>) для подальшої побудови часових рядів [11; 18].</w:t>
      </w:r>
    </w:p>
    <w:p w14:paraId="5C435B93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Результатом цього етапу стали початкові карти деформації, які показували зміщення поверхні Землі до лінії зору супутника.</w:t>
      </w:r>
    </w:p>
    <w:p w14:paraId="1F1D0B68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Третій етап присвячений створенню довгострокових часових ряд</w:t>
      </w:r>
      <w:r>
        <w:rPr>
          <w:sz w:val="28"/>
          <w:szCs w:val="28"/>
        </w:rPr>
        <w:t>ів переміщень для кожного стабільного пікселя.</w:t>
      </w:r>
    </w:p>
    <w:p w14:paraId="384B4D47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Алгоритм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відрізняється від класичних алгоритмів SBAS та PS-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тим, що він: враховує адаптивне зважування когерентності між </w:t>
      </w:r>
      <w:proofErr w:type="spellStart"/>
      <w:r>
        <w:rPr>
          <w:sz w:val="28"/>
          <w:szCs w:val="28"/>
        </w:rPr>
        <w:t>інтерферограмами</w:t>
      </w:r>
      <w:proofErr w:type="spellEnd"/>
      <w:r>
        <w:rPr>
          <w:sz w:val="28"/>
          <w:szCs w:val="28"/>
        </w:rPr>
        <w:t>; реалізує динамічну фільтрацію атмосферних компонентів</w:t>
      </w:r>
      <w:r>
        <w:rPr>
          <w:sz w:val="28"/>
          <w:szCs w:val="28"/>
        </w:rPr>
        <w:t xml:space="preserve"> на основі часових характеристик; автоматично виявляє нелінійні зміни деформацій [1; 10; 19].</w:t>
      </w:r>
    </w:p>
    <w:p w14:paraId="3BE074FC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Побудовані часові ряди дозволили створити індивідуальні криві осідання для кожної точки спостереження. На їх основі було визначено наступне: швидкість осідання (</w:t>
      </w:r>
      <w:r>
        <w:rPr>
          <w:sz w:val="28"/>
          <w:szCs w:val="28"/>
        </w:rPr>
        <w:t>мм/рік); кумулятивне зміщення (мм); часові фази активного та стабільного осідання.</w:t>
      </w:r>
    </w:p>
    <w:p w14:paraId="2CF4B95F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Для перевірки результатів було проведено порівняння з даними GNSS з 12 перманентних станцій. Середнє відхилення не перевищувало 3 мм, що свідчить про високу узгодженість мі</w:t>
      </w:r>
      <w:r>
        <w:rPr>
          <w:sz w:val="28"/>
          <w:szCs w:val="28"/>
        </w:rPr>
        <w:t>ж супутниковими та наземними вимірюваннями [14; 20].</w:t>
      </w:r>
    </w:p>
    <w:p w14:paraId="4378327A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На завершальному етапі автори виконали просторове моделювання зон просідання та визначили зв'язок між інтенсивністю деформацій та параметрами гірничих робіт.</w:t>
      </w:r>
    </w:p>
    <w:p w14:paraId="7535384D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Для цього використовувалися геологічні карт</w:t>
      </w:r>
      <w:r>
        <w:rPr>
          <w:sz w:val="28"/>
          <w:szCs w:val="28"/>
        </w:rPr>
        <w:t>и, дані про глибину залягання шахтних рівнів та межі активних виробок.</w:t>
      </w:r>
    </w:p>
    <w:p w14:paraId="15BDD4D7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Отримані карти були класифіковані за швидкістю просідання: низькі деформації (менше 10 мм/рік); середні (10-30 мм/рік); високі (понад 30 мм/рік).</w:t>
      </w:r>
    </w:p>
    <w:p w14:paraId="2E9B011E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Також були визначені зони ризику повт</w:t>
      </w:r>
      <w:r>
        <w:rPr>
          <w:sz w:val="28"/>
          <w:szCs w:val="28"/>
        </w:rPr>
        <w:t>орного просідання, де фіксувалися вторинні рухи ґрунту після завершення основних гірничих робіт. Це лягло в основу побудови прогнозних моделей деформації [1; 21; 23].</w:t>
      </w:r>
    </w:p>
    <w:p w14:paraId="0B869A8B" w14:textId="77777777" w:rsidR="00121E06" w:rsidRDefault="00383114">
      <w:pPr>
        <w:pStyle w:val="a0"/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Таблиця 3.2: Основні параметри обробки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, використані у статті </w:t>
      </w:r>
      <w:r w:rsidRPr="00814BE3">
        <w:rPr>
          <w:sz w:val="28"/>
          <w:szCs w:val="28"/>
          <w:lang w:val="ru-RU"/>
        </w:rPr>
        <w:t>[1]</w:t>
      </w:r>
      <w:r>
        <w:rPr>
          <w:sz w:val="28"/>
          <w:szCs w:val="28"/>
        </w:rPr>
        <w:t>.</w:t>
      </w:r>
    </w:p>
    <w:tbl>
      <w:tblPr>
        <w:tblW w:w="9638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20"/>
      </w:tblGrid>
      <w:tr w:rsidR="00121E06" w14:paraId="475BB6B0" w14:textId="77777777">
        <w:tc>
          <w:tcPr>
            <w:tcW w:w="4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5E37447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Параметр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1F0A0F5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Значення</w:t>
            </w:r>
          </w:p>
        </w:tc>
      </w:tr>
      <w:tr w:rsidR="00121E06" w14:paraId="4068DFA3" w14:textId="77777777">
        <w:tc>
          <w:tcPr>
            <w:tcW w:w="48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47C560E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Супутники</w:t>
            </w:r>
          </w:p>
        </w:tc>
        <w:tc>
          <w:tcPr>
            <w:tcW w:w="48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0FE21F0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LT-1A, LT-1B</w:t>
            </w:r>
          </w:p>
        </w:tc>
      </w:tr>
      <w:tr w:rsidR="00121E06" w14:paraId="24015964" w14:textId="77777777">
        <w:tc>
          <w:tcPr>
            <w:tcW w:w="48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25835D4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Діапазон частот</w:t>
            </w:r>
          </w:p>
        </w:tc>
        <w:tc>
          <w:tcPr>
            <w:tcW w:w="48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D15AFAD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L-</w:t>
            </w:r>
            <w:proofErr w:type="spellStart"/>
            <w:r>
              <w:rPr>
                <w:sz w:val="28"/>
                <w:szCs w:val="28"/>
              </w:rPr>
              <w:t>band</w:t>
            </w:r>
            <w:proofErr w:type="spellEnd"/>
            <w:r>
              <w:rPr>
                <w:sz w:val="28"/>
                <w:szCs w:val="28"/>
              </w:rPr>
              <w:t xml:space="preserve"> (1.25 ГГц)</w:t>
            </w:r>
          </w:p>
        </w:tc>
      </w:tr>
      <w:tr w:rsidR="00121E06" w14:paraId="37243B3A" w14:textId="77777777">
        <w:tc>
          <w:tcPr>
            <w:tcW w:w="48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2CF0720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Період зйомки</w:t>
            </w:r>
          </w:p>
        </w:tc>
        <w:tc>
          <w:tcPr>
            <w:tcW w:w="48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B514080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2022–2024 рр.</w:t>
            </w:r>
          </w:p>
        </w:tc>
      </w:tr>
      <w:tr w:rsidR="00121E06" w14:paraId="34F0C9D1" w14:textId="77777777">
        <w:tc>
          <w:tcPr>
            <w:tcW w:w="48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400F9EA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Кількість знімків</w:t>
            </w:r>
          </w:p>
        </w:tc>
        <w:tc>
          <w:tcPr>
            <w:tcW w:w="48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4803151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 сцен</w:t>
            </w:r>
          </w:p>
        </w:tc>
      </w:tr>
      <w:tr w:rsidR="00121E06" w14:paraId="4F286DB6" w14:textId="77777777">
        <w:tc>
          <w:tcPr>
            <w:tcW w:w="48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47B2527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Кількість </w:t>
            </w:r>
            <w:proofErr w:type="spellStart"/>
            <w:r>
              <w:rPr>
                <w:sz w:val="28"/>
                <w:szCs w:val="28"/>
              </w:rPr>
              <w:t>інтерферограм</w:t>
            </w:r>
            <w:proofErr w:type="spellEnd"/>
          </w:p>
        </w:tc>
        <w:tc>
          <w:tcPr>
            <w:tcW w:w="48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34D14EB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112</w:t>
            </w:r>
          </w:p>
        </w:tc>
      </w:tr>
      <w:tr w:rsidR="00121E06" w14:paraId="5E8587F5" w14:textId="77777777">
        <w:tc>
          <w:tcPr>
            <w:tcW w:w="48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D05BFFF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Просторова роздільна здатність</w:t>
            </w:r>
          </w:p>
        </w:tc>
        <w:tc>
          <w:tcPr>
            <w:tcW w:w="48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0A39485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10×10 м</w:t>
            </w:r>
          </w:p>
        </w:tc>
      </w:tr>
      <w:tr w:rsidR="00121E06" w14:paraId="308EAD07" w14:textId="77777777">
        <w:tc>
          <w:tcPr>
            <w:tcW w:w="48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3BDB372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Середня когерентність</w:t>
            </w:r>
          </w:p>
        </w:tc>
        <w:tc>
          <w:tcPr>
            <w:tcW w:w="48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F99F667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0.65</w:t>
            </w:r>
          </w:p>
        </w:tc>
      </w:tr>
      <w:tr w:rsidR="00121E06" w14:paraId="2CFC2FA7" w14:textId="77777777">
        <w:tc>
          <w:tcPr>
            <w:tcW w:w="48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C90B6B0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Похибка вимірювання</w:t>
            </w:r>
          </w:p>
        </w:tc>
        <w:tc>
          <w:tcPr>
            <w:tcW w:w="48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6BD7347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&lt; 2 мм/рік</w:t>
            </w:r>
          </w:p>
        </w:tc>
      </w:tr>
      <w:tr w:rsidR="00121E06" w14:paraId="5AC769FD" w14:textId="77777777">
        <w:tc>
          <w:tcPr>
            <w:tcW w:w="48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1BCF0BC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Алгоритми обробки</w:t>
            </w:r>
          </w:p>
        </w:tc>
        <w:tc>
          <w:tcPr>
            <w:tcW w:w="48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86C38AF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адаптивна фільтрація, </w:t>
            </w:r>
            <w:proofErr w:type="spellStart"/>
            <w:r>
              <w:rPr>
                <w:sz w:val="28"/>
                <w:szCs w:val="28"/>
              </w:rPr>
              <w:t>phase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unwrapping</w:t>
            </w:r>
            <w:proofErr w:type="spellEnd"/>
            <w:r>
              <w:rPr>
                <w:sz w:val="28"/>
                <w:szCs w:val="28"/>
              </w:rPr>
              <w:t>, ERA5-корекція</w:t>
            </w:r>
          </w:p>
        </w:tc>
      </w:tr>
      <w:tr w:rsidR="00121E06" w14:paraId="29B130D2" w14:textId="77777777">
        <w:tc>
          <w:tcPr>
            <w:tcW w:w="48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F39F5A3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Валідація</w:t>
            </w:r>
            <w:proofErr w:type="spellEnd"/>
          </w:p>
        </w:tc>
        <w:tc>
          <w:tcPr>
            <w:tcW w:w="48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D91492D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GNSS, геодезичні спостереження</w:t>
            </w:r>
          </w:p>
        </w:tc>
      </w:tr>
    </w:tbl>
    <w:p w14:paraId="0DAAAA3B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Таким чином, методологія дослідження Ху та ін. (2024) поєднує сучасні підходи до обробки великих обсягів даних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з глибокою </w:t>
      </w:r>
      <w:r>
        <w:rPr>
          <w:sz w:val="28"/>
          <w:szCs w:val="28"/>
        </w:rPr>
        <w:t>фізичною інтерпретацією процесів осадження. Її основними перевагами є: висока точність та надійність результатів; здатність виявляти як швидкі, так і повільні деформації; автоматизована компенсація атмосферних впливів; інтеграція супутникових та наземних д</w:t>
      </w:r>
      <w:r>
        <w:rPr>
          <w:sz w:val="28"/>
          <w:szCs w:val="28"/>
        </w:rPr>
        <w:t>жерел даних.</w:t>
      </w:r>
    </w:p>
    <w:p w14:paraId="675146EA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Отримана методологія є універсальною та може бути адаптована для моніторингу деформацій гірничих робіт в Україні, зокрема в Донбасі, </w:t>
      </w:r>
      <w:proofErr w:type="spellStart"/>
      <w:r>
        <w:rPr>
          <w:sz w:val="28"/>
          <w:szCs w:val="28"/>
        </w:rPr>
        <w:t>Львівсько</w:t>
      </w:r>
      <w:proofErr w:type="spellEnd"/>
      <w:r>
        <w:rPr>
          <w:sz w:val="28"/>
          <w:szCs w:val="28"/>
        </w:rPr>
        <w:t>-Волинському та Криворізькому регіонах, де існують подібні підземні гірничі умови [5; 15; 24].</w:t>
      </w:r>
    </w:p>
    <w:p w14:paraId="341A62AA" w14:textId="77777777" w:rsidR="00121E06" w:rsidRDefault="00383114">
      <w:pPr>
        <w:pStyle w:val="a0"/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3.3. </w:t>
      </w:r>
      <w:r>
        <w:rPr>
          <w:b/>
          <w:bCs/>
          <w:sz w:val="28"/>
          <w:szCs w:val="28"/>
        </w:rPr>
        <w:t>Аналіз основних результатів та висновки статті</w:t>
      </w:r>
    </w:p>
    <w:p w14:paraId="7347DD8F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Дослідження Ху та ін. (2024) продемонструвало високий потенціал технології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для детального моніторингу деформацій земної поверхні, спричинених гірничою діяльністю. Аналіз понад 100 </w:t>
      </w:r>
      <w:proofErr w:type="spellStart"/>
      <w:r>
        <w:rPr>
          <w:sz w:val="28"/>
          <w:szCs w:val="28"/>
        </w:rPr>
        <w:t>інтерферограм</w:t>
      </w:r>
      <w:proofErr w:type="spellEnd"/>
      <w:r>
        <w:rPr>
          <w:sz w:val="28"/>
          <w:szCs w:val="28"/>
        </w:rPr>
        <w:t>, от</w:t>
      </w:r>
      <w:r>
        <w:rPr>
          <w:sz w:val="28"/>
          <w:szCs w:val="28"/>
        </w:rPr>
        <w:t xml:space="preserve">риманих між січнем 2022 року та лютим 2024 року, дозволив сформувати комплексну просторово-часову модель просідання в межах </w:t>
      </w:r>
      <w:proofErr w:type="spellStart"/>
      <w:r>
        <w:rPr>
          <w:sz w:val="28"/>
          <w:szCs w:val="28"/>
        </w:rPr>
        <w:t>Датунського</w:t>
      </w:r>
      <w:proofErr w:type="spellEnd"/>
      <w:r>
        <w:rPr>
          <w:sz w:val="28"/>
          <w:szCs w:val="28"/>
        </w:rPr>
        <w:t xml:space="preserve"> вугільного басейну.</w:t>
      </w:r>
    </w:p>
    <w:p w14:paraId="270BB3EE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Результати виявили значні антропогенні зміщення зі складною геометрією та динамікою розвитку</w:t>
      </w:r>
      <w:r w:rsidRPr="00814BE3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показа</w:t>
      </w:r>
      <w:r>
        <w:rPr>
          <w:sz w:val="28"/>
          <w:szCs w:val="28"/>
        </w:rPr>
        <w:t xml:space="preserve">ні на рис 3.3 </w:t>
      </w:r>
      <w:r>
        <w:rPr>
          <w:sz w:val="28"/>
          <w:szCs w:val="28"/>
        </w:rPr>
        <w:t>[1].</w:t>
      </w:r>
    </w:p>
    <w:p w14:paraId="07028A68" w14:textId="77777777" w:rsidR="00121E06" w:rsidRDefault="00383114">
      <w:pPr>
        <w:pStyle w:val="a0"/>
        <w:spacing w:after="0" w:line="36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34A4AAFB" wp14:editId="2C403E4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305935"/>
            <wp:effectExtent l="0" t="0" r="0" b="0"/>
            <wp:wrapSquare wrapText="largest"/>
            <wp:docPr id="15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Рис. 3.3 - Просторовий розподіл швидкостей вертикальних деформацій у басейні </w:t>
      </w:r>
      <w:proofErr w:type="spellStart"/>
      <w:r>
        <w:rPr>
          <w:sz w:val="28"/>
          <w:szCs w:val="28"/>
        </w:rPr>
        <w:t>Датунь</w:t>
      </w:r>
      <w:proofErr w:type="spellEnd"/>
      <w:r>
        <w:rPr>
          <w:sz w:val="28"/>
          <w:szCs w:val="28"/>
        </w:rPr>
        <w:t>.</w:t>
      </w:r>
    </w:p>
    <w:p w14:paraId="07845C33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основі тривалої обробки даних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було отримано карти середніх швидкостей деформацій у напрямку лінії зору супутника. Результати показали, щ</w:t>
      </w:r>
      <w:r>
        <w:rPr>
          <w:sz w:val="28"/>
          <w:szCs w:val="28"/>
        </w:rPr>
        <w:t>о просідання поверхні Землі спостерігалося в більшості районів активного видобутку корисних копалин, з інтенсивністю деформацій від -5 до -80 мм/рік [1; 8; 12].</w:t>
      </w:r>
    </w:p>
    <w:p w14:paraId="7BD1CEA4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Автори визначили три основні типи зон: с</w:t>
      </w:r>
      <w:r>
        <w:rPr>
          <w:sz w:val="28"/>
          <w:szCs w:val="28"/>
        </w:rPr>
        <w:t xml:space="preserve">табільні ділянки - зі швидкістю зміщення до -10 мм/рік, що відповідає природним процесам ущільнення; помірні деформації - від -10 до -30 мм/рік, які характерні для районів із завершеним </w:t>
      </w:r>
      <w:proofErr w:type="spellStart"/>
      <w:r>
        <w:rPr>
          <w:sz w:val="28"/>
          <w:szCs w:val="28"/>
        </w:rPr>
        <w:t>видобувом</w:t>
      </w:r>
      <w:proofErr w:type="spellEnd"/>
      <w:r>
        <w:rPr>
          <w:sz w:val="28"/>
          <w:szCs w:val="28"/>
        </w:rPr>
        <w:t xml:space="preserve"> корисних копалин; зони активного просідання - зі швидкістю п</w:t>
      </w:r>
      <w:r>
        <w:rPr>
          <w:sz w:val="28"/>
          <w:szCs w:val="28"/>
        </w:rPr>
        <w:t>онад -30 мм/рік - зосереджені над діючими шахтами та в межах антропогенних западин [1; 5; 14].</w:t>
      </w:r>
    </w:p>
    <w:p w14:paraId="3AF159AC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Максимальне просідання зафіксовано в центральній частині басейну, де глибина розробки перевищує 600 м, а товщина вугільних пластів сягає 10-15 м. У цих районах </w:t>
      </w:r>
      <w:r>
        <w:rPr>
          <w:sz w:val="28"/>
          <w:szCs w:val="28"/>
        </w:rPr>
        <w:t>кумулятивне осідання за два роки досягло 160 мм, що свідчить про значні підземні пустоти та активне просідання [7; 15].</w:t>
      </w:r>
    </w:p>
    <w:p w14:paraId="5809EB22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Аналіз часових рядів показав, що більшість деформацій мають нелінійний розвиток. Протягом перших шести місяців після початку видобутку </w:t>
      </w:r>
      <w:r>
        <w:rPr>
          <w:sz w:val="28"/>
          <w:szCs w:val="28"/>
        </w:rPr>
        <w:t>швидкість просідання швидко зростає, досягаючи пікових значень (до -10 мм/місяць), після чого поступово стабілізується.</w:t>
      </w:r>
    </w:p>
    <w:p w14:paraId="0F8E546A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На деяких ділянках спостерігаються повторювані фази просідання, що пов'язано з багаторазовим використанням старих шахтних горизонтів. Т</w:t>
      </w:r>
      <w:r>
        <w:rPr>
          <w:sz w:val="28"/>
          <w:szCs w:val="28"/>
        </w:rPr>
        <w:t>акі «хвилі повторення» спостерігалися на глибинах понад 400 м і спричиняли додаткові 20–40 мм просідання протягом короткого періоду (3–5 місяців) [9; 16].</w:t>
      </w:r>
    </w:p>
    <w:p w14:paraId="624930E9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Для відображення цих процесів автори побудували криві кумулятивних деформацій, які показують поступо</w:t>
      </w:r>
      <w:r>
        <w:rPr>
          <w:sz w:val="28"/>
          <w:szCs w:val="28"/>
        </w:rPr>
        <w:t xml:space="preserve">ве накопичення зміщень з часом. На ділянках з тривалим видобутком спостерігалося </w:t>
      </w:r>
      <w:proofErr w:type="spellStart"/>
      <w:r>
        <w:rPr>
          <w:sz w:val="28"/>
          <w:szCs w:val="28"/>
        </w:rPr>
        <w:t>безсимптомне</w:t>
      </w:r>
      <w:proofErr w:type="spellEnd"/>
      <w:r>
        <w:rPr>
          <w:sz w:val="28"/>
          <w:szCs w:val="28"/>
        </w:rPr>
        <w:t xml:space="preserve"> зниження швидкості деформації, що свідчить про стабілізацію після виснаження пласта.</w:t>
      </w:r>
    </w:p>
    <w:p w14:paraId="2CE642A6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Порівняння карт просідання з планами гірничих виробок виявило чітку просторо</w:t>
      </w:r>
      <w:r>
        <w:rPr>
          <w:sz w:val="28"/>
          <w:szCs w:val="28"/>
        </w:rPr>
        <w:t xml:space="preserve">ву кореляцію між зонами деформації та межами гірничих блоків. У районах інтенсивного видобутку корисних копалин (поля 7, 8 та 10) середня швидкість просідання становила від -40 до -70 мм/рік, тоді як у районах із завершеним </w:t>
      </w:r>
      <w:proofErr w:type="spellStart"/>
      <w:r>
        <w:rPr>
          <w:sz w:val="28"/>
          <w:szCs w:val="28"/>
        </w:rPr>
        <w:t>видобувом</w:t>
      </w:r>
      <w:proofErr w:type="spellEnd"/>
      <w:r>
        <w:rPr>
          <w:sz w:val="28"/>
          <w:szCs w:val="28"/>
        </w:rPr>
        <w:t xml:space="preserve"> вона не перевищувала −</w:t>
      </w:r>
      <w:r>
        <w:rPr>
          <w:sz w:val="28"/>
          <w:szCs w:val="28"/>
        </w:rPr>
        <w:t>15 мм/рік [1; 13].</w:t>
      </w:r>
    </w:p>
    <w:p w14:paraId="18979247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Аналіз взаємозв'язку між глибиною видобутку та інтенсивністю деформації показав, що зі збільшенням глибини видобутку на 100 м швидкість </w:t>
      </w:r>
      <w:r>
        <w:rPr>
          <w:sz w:val="28"/>
          <w:szCs w:val="28"/>
        </w:rPr>
        <w:lastRenderedPageBreak/>
        <w:t xml:space="preserve">просідання зменшується приблизно на 6-8 мм/рік. Це узгоджується з класичними </w:t>
      </w:r>
      <w:proofErr w:type="spellStart"/>
      <w:r>
        <w:rPr>
          <w:sz w:val="28"/>
          <w:szCs w:val="28"/>
        </w:rPr>
        <w:t>геомеханічними</w:t>
      </w:r>
      <w:proofErr w:type="spellEnd"/>
      <w:r>
        <w:rPr>
          <w:sz w:val="28"/>
          <w:szCs w:val="28"/>
        </w:rPr>
        <w:t xml:space="preserve"> моделями розсіювання напружень у масиві породи [11; 18].</w:t>
      </w:r>
    </w:p>
    <w:p w14:paraId="09D37B92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Для перевірки точності результатів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LT-1 автори провели порівняльний аналіз зі спостереженнями GNSS, виконаними у 12 точках геодезичної мережі. Середнє відхилення між даними </w:t>
      </w:r>
      <w:proofErr w:type="spellStart"/>
      <w:r>
        <w:rPr>
          <w:sz w:val="28"/>
          <w:szCs w:val="28"/>
        </w:rPr>
        <w:t>InSA</w:t>
      </w:r>
      <w:r>
        <w:rPr>
          <w:sz w:val="28"/>
          <w:szCs w:val="28"/>
        </w:rPr>
        <w:t>R</w:t>
      </w:r>
      <w:proofErr w:type="spellEnd"/>
      <w:r>
        <w:rPr>
          <w:sz w:val="28"/>
          <w:szCs w:val="28"/>
        </w:rPr>
        <w:t xml:space="preserve"> та наземними вимірюваннями не перевищувало 3 мм, що підтверджує високу точність отриманих результатів [1; 10; 19].</w:t>
      </w:r>
    </w:p>
    <w:p w14:paraId="11385859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Крім того, порівняння з результатами SBAS-інтерферометрії Sentinel-1 показало, що метод LT-1 забезпечує в 2–3 рази менші похибки в зонах н</w:t>
      </w:r>
      <w:r>
        <w:rPr>
          <w:sz w:val="28"/>
          <w:szCs w:val="28"/>
        </w:rPr>
        <w:t>изької когерентності та дозволяє реєструвати деформації навіть у районах з активним будівництвом або густою рослинністю [17; 20].</w:t>
      </w:r>
    </w:p>
    <w:p w14:paraId="39A20CAC" w14:textId="77777777" w:rsidR="00121E06" w:rsidRDefault="00383114">
      <w:pPr>
        <w:pStyle w:val="a0"/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Таблиця 3.3: Основні кількісні результати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в районі </w:t>
      </w:r>
      <w:proofErr w:type="spellStart"/>
      <w:r>
        <w:rPr>
          <w:sz w:val="28"/>
          <w:szCs w:val="28"/>
        </w:rPr>
        <w:t>Датунь</w:t>
      </w:r>
      <w:proofErr w:type="spellEnd"/>
      <w:r>
        <w:rPr>
          <w:sz w:val="28"/>
          <w:szCs w:val="28"/>
        </w:rPr>
        <w:t xml:space="preserve"> (за даними </w:t>
      </w:r>
      <w:r w:rsidRPr="00814BE3">
        <w:rPr>
          <w:sz w:val="28"/>
          <w:szCs w:val="28"/>
          <w:lang w:val="ru-RU"/>
        </w:rPr>
        <w:t>[1]</w:t>
      </w:r>
      <w:r>
        <w:rPr>
          <w:sz w:val="28"/>
          <w:szCs w:val="28"/>
        </w:rPr>
        <w:t>).</w:t>
      </w:r>
    </w:p>
    <w:tbl>
      <w:tblPr>
        <w:tblW w:w="964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345"/>
        <w:gridCol w:w="2100"/>
        <w:gridCol w:w="4200"/>
      </w:tblGrid>
      <w:tr w:rsidR="00121E06" w14:paraId="26CC0E33" w14:textId="77777777">
        <w:tc>
          <w:tcPr>
            <w:tcW w:w="3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8CD011F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Показник</w:t>
            </w:r>
          </w:p>
        </w:tc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BB0C58D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Значення</w:t>
            </w:r>
          </w:p>
        </w:tc>
        <w:tc>
          <w:tcPr>
            <w:tcW w:w="4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7976A0C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Коментар</w:t>
            </w:r>
          </w:p>
        </w:tc>
      </w:tr>
      <w:tr w:rsidR="00121E06" w14:paraId="5D0F7808" w14:textId="77777777">
        <w:tc>
          <w:tcPr>
            <w:tcW w:w="3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7D498B12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Кількість </w:t>
            </w:r>
            <w:proofErr w:type="spellStart"/>
            <w:r>
              <w:rPr>
                <w:sz w:val="28"/>
                <w:szCs w:val="28"/>
              </w:rPr>
              <w:t>ін</w:t>
            </w:r>
            <w:r>
              <w:rPr>
                <w:sz w:val="28"/>
                <w:szCs w:val="28"/>
              </w:rPr>
              <w:t>терферограм</w:t>
            </w:r>
            <w:proofErr w:type="spellEnd"/>
          </w:p>
        </w:tc>
        <w:tc>
          <w:tcPr>
            <w:tcW w:w="21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9693BDC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112</w:t>
            </w:r>
          </w:p>
        </w:tc>
        <w:tc>
          <w:tcPr>
            <w:tcW w:w="42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52A2663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Використано знімки LT-1A/B за 2022–2024 рр.</w:t>
            </w:r>
          </w:p>
        </w:tc>
      </w:tr>
      <w:tr w:rsidR="00121E06" w14:paraId="47F71E77" w14:textId="77777777">
        <w:tc>
          <w:tcPr>
            <w:tcW w:w="3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57CC378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Просторова роздільна здатність</w:t>
            </w:r>
          </w:p>
        </w:tc>
        <w:tc>
          <w:tcPr>
            <w:tcW w:w="21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E63900A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10×10 м</w:t>
            </w:r>
          </w:p>
        </w:tc>
        <w:tc>
          <w:tcPr>
            <w:tcW w:w="42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C998103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Висока деталізація для промислових зон</w:t>
            </w:r>
          </w:p>
        </w:tc>
      </w:tr>
      <w:tr w:rsidR="00121E06" w14:paraId="619B948B" w14:textId="77777777">
        <w:tc>
          <w:tcPr>
            <w:tcW w:w="3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E5894EB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Середня когерентність</w:t>
            </w:r>
          </w:p>
        </w:tc>
        <w:tc>
          <w:tcPr>
            <w:tcW w:w="21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755E578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0.65</w:t>
            </w:r>
          </w:p>
        </w:tc>
        <w:tc>
          <w:tcPr>
            <w:tcW w:w="42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5510E3A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Добра якість сигналу для L-діапазону</w:t>
            </w:r>
          </w:p>
        </w:tc>
      </w:tr>
      <w:tr w:rsidR="00121E06" w14:paraId="12159C0A" w14:textId="77777777">
        <w:tc>
          <w:tcPr>
            <w:tcW w:w="3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89E91A8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Діапазон швидкостей осідань</w:t>
            </w:r>
          </w:p>
        </w:tc>
        <w:tc>
          <w:tcPr>
            <w:tcW w:w="21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646A8DB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−</w:t>
            </w:r>
            <w:r>
              <w:rPr>
                <w:sz w:val="28"/>
                <w:szCs w:val="28"/>
              </w:rPr>
              <w:t>5…−80 мм/рік</w:t>
            </w:r>
          </w:p>
        </w:tc>
        <w:tc>
          <w:tcPr>
            <w:tcW w:w="42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FC8B6B2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Найвищі значення над діючими шахтами</w:t>
            </w:r>
          </w:p>
        </w:tc>
      </w:tr>
      <w:tr w:rsidR="00121E06" w14:paraId="14D07252" w14:textId="77777777">
        <w:trPr>
          <w:trHeight w:val="567"/>
        </w:trPr>
        <w:tc>
          <w:tcPr>
            <w:tcW w:w="3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20FE926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Максимальне осідання</w:t>
            </w:r>
          </w:p>
        </w:tc>
        <w:tc>
          <w:tcPr>
            <w:tcW w:w="21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7703584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 мм</w:t>
            </w:r>
          </w:p>
        </w:tc>
        <w:tc>
          <w:tcPr>
            <w:tcW w:w="42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6C1D335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Кумулятивне за два роки спостережень</w:t>
            </w:r>
          </w:p>
        </w:tc>
      </w:tr>
      <w:tr w:rsidR="00121E06" w14:paraId="1F4BA27A" w14:textId="77777777">
        <w:tc>
          <w:tcPr>
            <w:tcW w:w="3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BBE7401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Відхилення </w:t>
            </w:r>
            <w:proofErr w:type="spellStart"/>
            <w:r>
              <w:rPr>
                <w:sz w:val="28"/>
                <w:szCs w:val="28"/>
              </w:rPr>
              <w:t>InSAR</w:t>
            </w:r>
            <w:proofErr w:type="spellEnd"/>
            <w:r>
              <w:rPr>
                <w:sz w:val="28"/>
                <w:szCs w:val="28"/>
              </w:rPr>
              <w:t>–GNSS</w:t>
            </w:r>
          </w:p>
        </w:tc>
        <w:tc>
          <w:tcPr>
            <w:tcW w:w="21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74751763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&lt; 3 мм</w:t>
            </w:r>
          </w:p>
        </w:tc>
        <w:tc>
          <w:tcPr>
            <w:tcW w:w="42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B0F26AD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Підтверджує високу точність LT-1</w:t>
            </w:r>
          </w:p>
        </w:tc>
      </w:tr>
      <w:tr w:rsidR="00121E06" w14:paraId="47764E48" w14:textId="77777777">
        <w:tc>
          <w:tcPr>
            <w:tcW w:w="3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3A4DDD1" w14:textId="77777777" w:rsidR="00121E06" w:rsidRDefault="0038311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Показник</w:t>
            </w:r>
          </w:p>
        </w:tc>
        <w:tc>
          <w:tcPr>
            <w:tcW w:w="21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6DE56F1" w14:textId="77777777" w:rsidR="00121E06" w:rsidRDefault="0038311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Значення</w:t>
            </w:r>
          </w:p>
        </w:tc>
        <w:tc>
          <w:tcPr>
            <w:tcW w:w="42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ABA4859" w14:textId="77777777" w:rsidR="00121E06" w:rsidRDefault="0038311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Коментар</w:t>
            </w:r>
          </w:p>
        </w:tc>
      </w:tr>
      <w:tr w:rsidR="00121E06" w14:paraId="65FCF1E9" w14:textId="77777777">
        <w:tc>
          <w:tcPr>
            <w:tcW w:w="3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0A5F2BB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Коефіцієнт кореляції глибина–осідання</w:t>
            </w:r>
          </w:p>
        </w:tc>
        <w:tc>
          <w:tcPr>
            <w:tcW w:w="21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95DA9DB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0.82</w:t>
            </w:r>
          </w:p>
        </w:tc>
        <w:tc>
          <w:tcPr>
            <w:tcW w:w="42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949F9B2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Сильний </w:t>
            </w:r>
            <w:r>
              <w:rPr>
                <w:sz w:val="28"/>
                <w:szCs w:val="28"/>
              </w:rPr>
              <w:t>зв’язок між глибиною та інтенсивністю деформацій</w:t>
            </w:r>
          </w:p>
        </w:tc>
      </w:tr>
    </w:tbl>
    <w:p w14:paraId="33D96617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Результати показують, що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не лише дозволяє фіксувати абсолютні значення просідання, але й дає змогу виявляти закономірності деформації в просторі та часі. Виявлені зони активного зміщення збігают</w:t>
      </w:r>
      <w:r>
        <w:rPr>
          <w:sz w:val="28"/>
          <w:szCs w:val="28"/>
        </w:rPr>
        <w:t xml:space="preserve">ься з </w:t>
      </w:r>
      <w:r>
        <w:rPr>
          <w:sz w:val="28"/>
          <w:szCs w:val="28"/>
        </w:rPr>
        <w:lastRenderedPageBreak/>
        <w:t>районами інтенсивного видобутку корисних копалин, а часові ряди відображають чітку реакцію поверхні Землі на зміни режимів видобутку [14; 21].</w:t>
      </w:r>
    </w:p>
    <w:p w14:paraId="362E5028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Особливу цінність має виявлення повторних просідання в районах старих шахт, що свідчить про </w:t>
      </w:r>
      <w:proofErr w:type="spellStart"/>
      <w:r>
        <w:rPr>
          <w:sz w:val="28"/>
          <w:szCs w:val="28"/>
        </w:rPr>
        <w:t>реактивацію</w:t>
      </w:r>
      <w:proofErr w:type="spellEnd"/>
      <w:r>
        <w:rPr>
          <w:sz w:val="28"/>
          <w:szCs w:val="28"/>
        </w:rPr>
        <w:t xml:space="preserve"> гі</w:t>
      </w:r>
      <w:r>
        <w:rPr>
          <w:sz w:val="28"/>
          <w:szCs w:val="28"/>
        </w:rPr>
        <w:t>рського масиву після повторних просідання або зсувів у верхніх шарах породи. Ці процеси становлять серйозну загрозу для промислової інфраструктури та потребують постійного моніторингу [22; 25].</w:t>
      </w:r>
    </w:p>
    <w:p w14:paraId="29C5D32B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Отримані результати демонструють, що застосування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відкриває новий рівень точності та інформативності у вивченні антропогенних деформацій.</w:t>
      </w:r>
    </w:p>
    <w:p w14:paraId="2542DAC9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Метод дозволяє: створювати </w:t>
      </w:r>
      <w:proofErr w:type="spellStart"/>
      <w:r>
        <w:rPr>
          <w:sz w:val="28"/>
          <w:szCs w:val="28"/>
        </w:rPr>
        <w:t>високодетальні</w:t>
      </w:r>
      <w:proofErr w:type="spellEnd"/>
      <w:r>
        <w:rPr>
          <w:sz w:val="28"/>
          <w:szCs w:val="28"/>
        </w:rPr>
        <w:t xml:space="preserve"> карти просідання; відстежувати еволюцію деформацій з часом; прогнозувати зони ризику вторинних зрушень; забезпечувати своєчас</w:t>
      </w:r>
      <w:r>
        <w:rPr>
          <w:sz w:val="28"/>
          <w:szCs w:val="28"/>
        </w:rPr>
        <w:t xml:space="preserve">не оновлення систем </w:t>
      </w:r>
      <w:proofErr w:type="spellStart"/>
      <w:r>
        <w:rPr>
          <w:sz w:val="28"/>
          <w:szCs w:val="28"/>
        </w:rPr>
        <w:t>геомоніторингу</w:t>
      </w:r>
      <w:proofErr w:type="spellEnd"/>
      <w:r>
        <w:rPr>
          <w:sz w:val="28"/>
          <w:szCs w:val="28"/>
        </w:rPr>
        <w:t xml:space="preserve"> [1; 9; 23].</w:t>
      </w:r>
    </w:p>
    <w:p w14:paraId="10D01369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Таким чином, результати, представлені в роботі </w:t>
      </w:r>
      <w:proofErr w:type="spellStart"/>
      <w:r>
        <w:rPr>
          <w:sz w:val="28"/>
          <w:szCs w:val="28"/>
        </w:rPr>
        <w:t>Hu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</w:t>
      </w:r>
      <w:proofErr w:type="spellEnd"/>
      <w:r>
        <w:rPr>
          <w:sz w:val="28"/>
          <w:szCs w:val="28"/>
        </w:rPr>
        <w:t xml:space="preserve">. (2024), не лише підтверджують ефективність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>, але й демонструють його потенціал для використання в системах моніторингу гірничодобувних терито</w:t>
      </w:r>
      <w:r>
        <w:rPr>
          <w:sz w:val="28"/>
          <w:szCs w:val="28"/>
        </w:rPr>
        <w:t>рій, зокрема в українських вугільних басейнах, де проблема просідання є аналогічною.</w:t>
      </w:r>
    </w:p>
    <w:p w14:paraId="19855413" w14:textId="77777777" w:rsidR="00121E06" w:rsidRDefault="00383114">
      <w:pPr>
        <w:pStyle w:val="a0"/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3.4. Адаптація методів LT-1 </w:t>
      </w:r>
      <w:proofErr w:type="spellStart"/>
      <w:r>
        <w:rPr>
          <w:b/>
          <w:bCs/>
          <w:sz w:val="28"/>
          <w:szCs w:val="28"/>
        </w:rPr>
        <w:t>InSAR</w:t>
      </w:r>
      <w:proofErr w:type="spellEnd"/>
      <w:r>
        <w:rPr>
          <w:b/>
          <w:bCs/>
          <w:sz w:val="28"/>
          <w:szCs w:val="28"/>
        </w:rPr>
        <w:t xml:space="preserve"> для дослідження деформації земної поверхні в умовах гірничодобувної промисловості України</w:t>
      </w:r>
    </w:p>
    <w:p w14:paraId="2AF727D5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Результати дослідження</w:t>
      </w:r>
      <w:r w:rsidRPr="00814BE3">
        <w:rPr>
          <w:sz w:val="28"/>
          <w:szCs w:val="28"/>
          <w:lang w:val="ru-RU"/>
        </w:rPr>
        <w:t xml:space="preserve"> [1] </w:t>
      </w:r>
      <w:r>
        <w:rPr>
          <w:sz w:val="28"/>
          <w:szCs w:val="28"/>
        </w:rPr>
        <w:t>мають значну практи</w:t>
      </w:r>
      <w:r>
        <w:rPr>
          <w:sz w:val="28"/>
          <w:szCs w:val="28"/>
        </w:rPr>
        <w:t xml:space="preserve">чну та теоретичну цінність. Запропонована авторами методологія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довела свою ефективність у моніторингу деформацій, спричинених гірничою діяльністю, та може бути успішно адаптована до умов українських вугільних та рудних басейнів, де проблема прос</w:t>
      </w:r>
      <w:r>
        <w:rPr>
          <w:sz w:val="28"/>
          <w:szCs w:val="28"/>
        </w:rPr>
        <w:t>ідання земної поверхні має подібний характер [1; 5; 10].</w:t>
      </w:r>
    </w:p>
    <w:p w14:paraId="66BFE26E" w14:textId="77777777" w:rsidR="00121E06" w:rsidRDefault="00383114">
      <w:pPr>
        <w:pStyle w:val="a0"/>
        <w:spacing w:after="0" w:line="360" w:lineRule="auto"/>
        <w:jc w:val="both"/>
      </w:pPr>
      <w:r>
        <w:rPr>
          <w:sz w:val="28"/>
          <w:szCs w:val="28"/>
        </w:rPr>
        <w:tab/>
        <w:t xml:space="preserve">Узагальнена схема застосування методу до басейнів Донбасу, </w:t>
      </w:r>
      <w:proofErr w:type="spellStart"/>
      <w:r>
        <w:rPr>
          <w:sz w:val="28"/>
          <w:szCs w:val="28"/>
        </w:rPr>
        <w:t>Львівсько</w:t>
      </w:r>
      <w:proofErr w:type="spellEnd"/>
      <w:r>
        <w:rPr>
          <w:sz w:val="28"/>
          <w:szCs w:val="28"/>
        </w:rPr>
        <w:t>-Волинського та Криворізького</w:t>
      </w:r>
      <w:r>
        <w:rPr>
          <w:sz w:val="28"/>
          <w:szCs w:val="28"/>
        </w:rPr>
        <w:t xml:space="preserve"> показана на рис 3.4</w:t>
      </w:r>
      <w:r>
        <w:rPr>
          <w:sz w:val="28"/>
          <w:szCs w:val="28"/>
        </w:rPr>
        <w:t>[1; 15; 20; 25].</w:t>
      </w:r>
    </w:p>
    <w:p w14:paraId="6A5E7DCF" w14:textId="77777777" w:rsidR="00121E06" w:rsidRDefault="00383114">
      <w:pPr>
        <w:pStyle w:val="a0"/>
        <w:spacing w:after="0"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17" behindDoc="0" locked="0" layoutInCell="1" allowOverlap="1" wp14:anchorId="37A1A3CD" wp14:editId="4F15B4EE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712845"/>
            <wp:effectExtent l="0" t="0" r="0" b="0"/>
            <wp:wrapSquare wrapText="largest"/>
            <wp:docPr id="16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Рис. 3.4 - Концепція впровадження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для </w:t>
      </w:r>
      <w:r>
        <w:rPr>
          <w:sz w:val="28"/>
          <w:szCs w:val="28"/>
        </w:rPr>
        <w:t>моніторингу гірничодобувних районів в Україні.</w:t>
      </w:r>
    </w:p>
    <w:p w14:paraId="460D64F6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Україні Донбаський, </w:t>
      </w:r>
      <w:proofErr w:type="spellStart"/>
      <w:r>
        <w:rPr>
          <w:sz w:val="28"/>
          <w:szCs w:val="28"/>
        </w:rPr>
        <w:t>Львівсько</w:t>
      </w:r>
      <w:proofErr w:type="spellEnd"/>
      <w:r>
        <w:rPr>
          <w:sz w:val="28"/>
          <w:szCs w:val="28"/>
        </w:rPr>
        <w:t>-Волинський та Криворізький басейни є найбільш вразливими до деформацій, спричинених гірничодобувними роботами, оскільки підземний видобуток корисних копалин ведеться десятилітт</w:t>
      </w:r>
      <w:r>
        <w:rPr>
          <w:sz w:val="28"/>
          <w:szCs w:val="28"/>
        </w:rPr>
        <w:t>ями, а просідання поверхні становить серйозну загрозу для населених пунктів та промислової інфраструктури [7; 12; 16].</w:t>
      </w:r>
    </w:p>
    <w:p w14:paraId="0AE70763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Використання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дозволяє: проводити безконтактний та своєчасний моніторинг просідання у великих масштабах (до 3000 км² за цикл з</w:t>
      </w:r>
      <w:r>
        <w:rPr>
          <w:sz w:val="28"/>
          <w:szCs w:val="28"/>
        </w:rPr>
        <w:t>ображення); здійснювати моніторинг у режимі реального часу з частотою 4 дні; виявляти повільні деформації (до 2 мм/рік), які недоступні традиційним методам; проводити ретроспективний аналіз з використанням архівів супутникових даних; інтегрувати результати</w:t>
      </w:r>
      <w:r>
        <w:rPr>
          <w:sz w:val="28"/>
          <w:szCs w:val="28"/>
        </w:rPr>
        <w:t xml:space="preserve"> в геоінформаційні системи (ГІС) для побудови карт ризиків [9; 15; 18].</w:t>
      </w:r>
    </w:p>
    <w:p w14:paraId="5C132885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У контексті українських реалій метод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є особливо цінним для регіонів, де відсутня розгалужена система наземного спостереження, або де доступ до гірничих виробок обмежений че</w:t>
      </w:r>
      <w:r>
        <w:rPr>
          <w:sz w:val="28"/>
          <w:szCs w:val="28"/>
        </w:rPr>
        <w:t>рез їх небезпеку.</w:t>
      </w:r>
    </w:p>
    <w:p w14:paraId="66066210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Порівняльний аналіз умов у басейні </w:t>
      </w:r>
      <w:proofErr w:type="spellStart"/>
      <w:r>
        <w:rPr>
          <w:sz w:val="28"/>
          <w:szCs w:val="28"/>
        </w:rPr>
        <w:t>Датунь</w:t>
      </w:r>
      <w:proofErr w:type="spellEnd"/>
      <w:r>
        <w:rPr>
          <w:sz w:val="28"/>
          <w:szCs w:val="28"/>
        </w:rPr>
        <w:t xml:space="preserve"> (Китай) та гірничодобувних регіонах України.</w:t>
      </w:r>
    </w:p>
    <w:p w14:paraId="1DECE14C" w14:textId="77777777" w:rsidR="00121E06" w:rsidRDefault="00383114">
      <w:pPr>
        <w:pStyle w:val="a0"/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Таблиця 3.4 - Порівняльний аналіз природних та гірничодобувних умов для застосування LT-1 </w:t>
      </w:r>
      <w:proofErr w:type="spellStart"/>
      <w:r>
        <w:rPr>
          <w:sz w:val="28"/>
          <w:szCs w:val="28"/>
        </w:rPr>
        <w:t>InSAR</w:t>
      </w:r>
      <w:proofErr w:type="spellEnd"/>
    </w:p>
    <w:tbl>
      <w:tblPr>
        <w:tblW w:w="9638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864"/>
        <w:gridCol w:w="1734"/>
        <w:gridCol w:w="2324"/>
        <w:gridCol w:w="1803"/>
        <w:gridCol w:w="1913"/>
      </w:tblGrid>
      <w:tr w:rsidR="00121E06" w14:paraId="3AD6692E" w14:textId="77777777"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38BE027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Показник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822ECD8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Басейн Датун (Китай)</w:t>
            </w:r>
          </w:p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7EE4E88A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Донбаський басейн (Украї</w:t>
            </w:r>
            <w:r>
              <w:rPr>
                <w:sz w:val="28"/>
                <w:szCs w:val="28"/>
              </w:rPr>
              <w:t>на)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EBA00AD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Львівсько</w:t>
            </w:r>
            <w:proofErr w:type="spellEnd"/>
            <w:r>
              <w:rPr>
                <w:sz w:val="28"/>
                <w:szCs w:val="28"/>
              </w:rPr>
              <w:t>-Волинський басейн (Україна)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0B8C125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Криворізький басейн (Україна)</w:t>
            </w:r>
          </w:p>
        </w:tc>
      </w:tr>
      <w:tr w:rsidR="00121E06" w14:paraId="33E0E48A" w14:textId="77777777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E8DE127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Глибина видобутку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4036E09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400–800 м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2A11315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400–1200 м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7865CEDD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300–700 м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4BDE401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500–1300 м</w:t>
            </w:r>
          </w:p>
        </w:tc>
      </w:tr>
      <w:tr w:rsidR="00121E06" w14:paraId="3047E5E7" w14:textId="77777777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5AC4471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 ресурсів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CCA99BD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кам’яне вугілля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378B6B6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кам’яне вугілля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9062FCC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буре вугілля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D646A1F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залізна руда</w:t>
            </w:r>
          </w:p>
        </w:tc>
      </w:tr>
      <w:tr w:rsidR="00121E06" w14:paraId="27D5CBB8" w14:textId="77777777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14BA310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Типи деформацій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DBB75FA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вертикальні осідання, </w:t>
            </w:r>
            <w:r>
              <w:rPr>
                <w:sz w:val="28"/>
                <w:szCs w:val="28"/>
              </w:rPr>
              <w:t>повторні зрушення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7BA9D780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вертикальні осідання, </w:t>
            </w:r>
            <w:proofErr w:type="spellStart"/>
            <w:r>
              <w:rPr>
                <w:sz w:val="28"/>
                <w:szCs w:val="28"/>
              </w:rPr>
              <w:t>тріщиноутворення</w:t>
            </w:r>
            <w:proofErr w:type="spellEnd"/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DBD47FB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поступові осідання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17F330A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зсуви та провали</w:t>
            </w:r>
          </w:p>
        </w:tc>
      </w:tr>
      <w:tr w:rsidR="00121E06" w14:paraId="33815947" w14:textId="77777777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FF51774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Середня швидкість осідання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8918D2B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30–60 мм/рік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2E15DCC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25–80 мм/рік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AD83746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10–30 мм/рік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3CD3BF1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20–50 мм/рік</w:t>
            </w:r>
          </w:p>
        </w:tc>
      </w:tr>
      <w:tr w:rsidR="00121E06" w14:paraId="156BECFC" w14:textId="77777777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44AD2A3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Геомеханічні</w:t>
            </w:r>
            <w:proofErr w:type="spellEnd"/>
            <w:r>
              <w:rPr>
                <w:sz w:val="28"/>
                <w:szCs w:val="28"/>
              </w:rPr>
              <w:t xml:space="preserve"> умови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57F6286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середня стійкість порід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2F38812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низька–середня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3B7E8C4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середня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16972F5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висока, але з </w:t>
            </w:r>
            <w:r>
              <w:rPr>
                <w:sz w:val="28"/>
                <w:szCs w:val="28"/>
              </w:rPr>
              <w:t>ризиком зсувів</w:t>
            </w:r>
          </w:p>
        </w:tc>
      </w:tr>
      <w:tr w:rsidR="00121E06" w14:paraId="7F672AC3" w14:textId="77777777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86F3A10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Когерентність </w:t>
            </w:r>
            <w:proofErr w:type="spellStart"/>
            <w:r>
              <w:rPr>
                <w:sz w:val="28"/>
                <w:szCs w:val="28"/>
              </w:rPr>
              <w:t>InSAR</w:t>
            </w:r>
            <w:proofErr w:type="spellEnd"/>
            <w:r>
              <w:rPr>
                <w:sz w:val="28"/>
                <w:szCs w:val="28"/>
              </w:rPr>
              <w:t>-сигналу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E1372B3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висока (L-діапазон)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B23EC4F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середня–висока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C2D5DC7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висока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3737549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середня</w:t>
            </w:r>
          </w:p>
        </w:tc>
      </w:tr>
      <w:tr w:rsidR="00121E06" w14:paraId="634E7869" w14:textId="77777777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3E0725A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Придатність LT-1 </w:t>
            </w:r>
            <w:proofErr w:type="spellStart"/>
            <w:r>
              <w:rPr>
                <w:sz w:val="28"/>
                <w:szCs w:val="28"/>
              </w:rPr>
              <w:t>InSAR</w:t>
            </w:r>
            <w:proofErr w:type="spellEnd"/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48FB5BF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висока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83C2C10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дуже висока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7734D30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висока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D64E914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висока (з адаптацією)</w:t>
            </w:r>
          </w:p>
        </w:tc>
      </w:tr>
    </w:tbl>
    <w:p w14:paraId="546E2D4F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 xml:space="preserve">Як показано в таблиці, умови в українських гірничодобувних регіонах порівнянні з умовами в районі </w:t>
      </w:r>
      <w:proofErr w:type="spellStart"/>
      <w:r>
        <w:rPr>
          <w:sz w:val="28"/>
          <w:szCs w:val="28"/>
        </w:rPr>
        <w:t>Датунь</w:t>
      </w:r>
      <w:proofErr w:type="spellEnd"/>
      <w:r>
        <w:rPr>
          <w:sz w:val="28"/>
          <w:szCs w:val="28"/>
        </w:rPr>
        <w:t xml:space="preserve">, що створює сприятливі умови для впровадження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>. Цей метод є особливо перспективним у Донбаському регіоні, де історичне накопичення технологіч</w:t>
      </w:r>
      <w:r>
        <w:rPr>
          <w:sz w:val="28"/>
          <w:szCs w:val="28"/>
        </w:rPr>
        <w:t xml:space="preserve">них деформацій ускладнює роботу наземних систем спостереження [13; 19]. Рекомендації щодо адаптації технології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LT-1 до українських умов та візуалізації результатів наведено у (Додатку 3, Таблиця 3.1).</w:t>
      </w:r>
    </w:p>
    <w:p w14:paraId="21CD0F63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Для України важливим є створення єдиної системи </w:t>
      </w:r>
      <w:r>
        <w:rPr>
          <w:sz w:val="28"/>
          <w:szCs w:val="28"/>
        </w:rPr>
        <w:t xml:space="preserve">супутникового моніторингу деформацій гірничих виробок, яка б поєднувала: дані відкритих місій Sentinel-1; високоточні дані комерційних місій (наприклад, </w:t>
      </w:r>
      <w:proofErr w:type="spellStart"/>
      <w:r>
        <w:rPr>
          <w:sz w:val="28"/>
          <w:szCs w:val="28"/>
        </w:rPr>
        <w:t>TerraSAR</w:t>
      </w:r>
      <w:proofErr w:type="spellEnd"/>
      <w:r>
        <w:rPr>
          <w:sz w:val="28"/>
          <w:szCs w:val="28"/>
        </w:rPr>
        <w:t xml:space="preserve">-X); результати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як основу для довгострокового аналізу; наземні спостереження за допо</w:t>
      </w:r>
      <w:r>
        <w:rPr>
          <w:sz w:val="28"/>
          <w:szCs w:val="28"/>
        </w:rPr>
        <w:t>могою GNSS, теодолітів та нівелірних методів [1; 14; 21].</w:t>
      </w:r>
    </w:p>
    <w:p w14:paraId="52D3FAB7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Впровадження такої системи дозволить: автоматизувати контроль просідання та виявляти небезпечні зрушення на ранній стадії; знизити вартість польових досліджень; підвищити точність оцінки </w:t>
      </w:r>
      <w:r>
        <w:rPr>
          <w:sz w:val="28"/>
          <w:szCs w:val="28"/>
        </w:rPr>
        <w:t>ризиків для інфраструктури та екосистем; планувати відновлювальні заходи на основі об'єктивних супутникових даних [11; 17; 23].</w:t>
      </w:r>
    </w:p>
    <w:p w14:paraId="29462FB3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Застосування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має не лише наукове, а й економічне значення. За даними авторів, супутниковий моніторинг у 3–5 разів де</w:t>
      </w:r>
      <w:r>
        <w:rPr>
          <w:sz w:val="28"/>
          <w:szCs w:val="28"/>
        </w:rPr>
        <w:t>шевший за традиційні методи при охопленні великих площ [8; 20].</w:t>
      </w:r>
    </w:p>
    <w:p w14:paraId="04A0AB1D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Водночас, він мінімізує потребу в людських ресурсах та зменшує ризики під час роботи в небезпечних зонах.</w:t>
      </w:r>
    </w:p>
    <w:p w14:paraId="22D13D25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сприяє захисту навколишнього середовища шляхом: зменшення антропогенного наван</w:t>
      </w:r>
      <w:r>
        <w:rPr>
          <w:sz w:val="28"/>
          <w:szCs w:val="28"/>
        </w:rPr>
        <w:t xml:space="preserve">таження на навколишнє середовище; виявлення зон потенційних затоплення або зсувів; контролю ефективності </w:t>
      </w:r>
      <w:proofErr w:type="spellStart"/>
      <w:r>
        <w:rPr>
          <w:sz w:val="28"/>
          <w:szCs w:val="28"/>
        </w:rPr>
        <w:t>рекультиваційних</w:t>
      </w:r>
      <w:proofErr w:type="spellEnd"/>
      <w:r>
        <w:rPr>
          <w:sz w:val="28"/>
          <w:szCs w:val="28"/>
        </w:rPr>
        <w:t xml:space="preserve"> робіт після закриття шахт [15; 24].</w:t>
      </w:r>
    </w:p>
    <w:p w14:paraId="50238477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Наукова новизна підходу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полягає в його універсальності - метод можна адаптувати для: к</w:t>
      </w:r>
      <w:r>
        <w:rPr>
          <w:sz w:val="28"/>
          <w:szCs w:val="28"/>
        </w:rPr>
        <w:t>онтролю зсувів та карстових обвалів; моніторингу просідання в містах (інженерні деформації); спостереження за деформаціями дамб, тунелів та транспортної інфраструктури.</w:t>
      </w:r>
    </w:p>
    <w:p w14:paraId="7D9DA2C4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Це відкриває перспективу для українських вчених та інженерів створити національну базу</w:t>
      </w:r>
      <w:r>
        <w:rPr>
          <w:sz w:val="28"/>
          <w:szCs w:val="28"/>
        </w:rPr>
        <w:t xml:space="preserve"> даних супутникових даних про деформації, яка могла б стати основою для державної системи моніторингу техногенних ризиків [9; 18; 22].</w:t>
      </w:r>
    </w:p>
    <w:p w14:paraId="237A3BBB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Практичне значення результатів дослідження Ху та ін. (2024) полягає у можливості перенесення успішного досвіду Китаю в у</w:t>
      </w:r>
      <w:r>
        <w:rPr>
          <w:sz w:val="28"/>
          <w:szCs w:val="28"/>
        </w:rPr>
        <w:t>країнські гірничодобувні регіони.</w:t>
      </w:r>
    </w:p>
    <w:p w14:paraId="23523899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Запропонований метод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>: забезпечує високу точність та стабільність результатів; дозволяє охоплювати великі промислові території; підходить для автоматизованих систем моніторингу; є економічно ефективним та еколог</w:t>
      </w:r>
      <w:r>
        <w:rPr>
          <w:sz w:val="28"/>
          <w:szCs w:val="28"/>
        </w:rPr>
        <w:t>ічно обґрунтованим.</w:t>
      </w:r>
    </w:p>
    <w:p w14:paraId="2451F9E2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Його впровадження в Україні може значно покращити контроль технологічних процесів, підвищити безпеку в гірничодобувних районах та сприяти переходу до сталого розвитку промислових зон [1; 16; 25].</w:t>
      </w:r>
    </w:p>
    <w:p w14:paraId="77EC24B2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br w:type="page"/>
      </w:r>
    </w:p>
    <w:p w14:paraId="3948B973" w14:textId="77777777" w:rsidR="00121E06" w:rsidRDefault="00383114">
      <w:pPr>
        <w:pStyle w:val="a0"/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Висновок</w:t>
      </w:r>
    </w:p>
    <w:p w14:paraId="35FF4320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У </w:t>
      </w:r>
      <w:r>
        <w:rPr>
          <w:sz w:val="28"/>
          <w:szCs w:val="28"/>
        </w:rPr>
        <w:t>магістерській роботі представлено комплексне дослідження потенційних застосувань супутникової радіолокаційної інтерферометрії (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>) для моніторингу деформацій поверхні, спричинених гірничою діяльністю. Розглянуто теоретичні принципи методу, проаналізован</w:t>
      </w:r>
      <w:r>
        <w:rPr>
          <w:sz w:val="28"/>
          <w:szCs w:val="28"/>
        </w:rPr>
        <w:t xml:space="preserve">о сучасні алгоритми обробки </w:t>
      </w:r>
      <w:proofErr w:type="spellStart"/>
      <w:r>
        <w:rPr>
          <w:sz w:val="28"/>
          <w:szCs w:val="28"/>
        </w:rPr>
        <w:t>інтерферометричних</w:t>
      </w:r>
      <w:proofErr w:type="spellEnd"/>
      <w:r>
        <w:rPr>
          <w:sz w:val="28"/>
          <w:szCs w:val="28"/>
        </w:rPr>
        <w:t xml:space="preserve"> даних, а також визначено їх переваги, обмеження та перспективи використання в гірничодобувній промисловості України.</w:t>
      </w:r>
    </w:p>
    <w:p w14:paraId="1CBEEE01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Після аналізу наукових джерел, зокрема статті </w:t>
      </w:r>
      <w:r w:rsidRPr="00814BE3">
        <w:rPr>
          <w:sz w:val="28"/>
          <w:szCs w:val="28"/>
        </w:rPr>
        <w:t>[1]</w:t>
      </w:r>
      <w:r>
        <w:rPr>
          <w:sz w:val="28"/>
          <w:szCs w:val="28"/>
        </w:rPr>
        <w:t xml:space="preserve">, було продемонстровано, що метод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LT</w:t>
      </w:r>
      <w:r>
        <w:rPr>
          <w:sz w:val="28"/>
          <w:szCs w:val="28"/>
        </w:rPr>
        <w:t>-1 забезпечує високу точність та надійність при вивченні як швидких, так і повільних технологічних деформацій. Його застосування дозволяє виявляти навіть міліметрові зміщення поверхні, що надзвичайно важливо для оцінки стійкості територій, що постраждали в</w:t>
      </w:r>
      <w:r>
        <w:rPr>
          <w:sz w:val="28"/>
          <w:szCs w:val="28"/>
        </w:rPr>
        <w:t>ід гірничої діяльності.</w:t>
      </w:r>
    </w:p>
    <w:p w14:paraId="63BD6BDC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Обґрунтовано актуальність проблеми моніторингу деформацій поверхні, спричинених підземними гірничими роботами. Показано, що наслідками цих процесів є просідання, провали та зсуви, які створюють ризики для житлової та промислової ін</w:t>
      </w:r>
      <w:r>
        <w:rPr>
          <w:sz w:val="28"/>
          <w:szCs w:val="28"/>
        </w:rPr>
        <w:t>фраструктури, а також негативно впливають на екологічний стан територій.</w:t>
      </w:r>
    </w:p>
    <w:p w14:paraId="74DFCC68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Розглянуто принципи формування </w:t>
      </w:r>
      <w:proofErr w:type="spellStart"/>
      <w:r>
        <w:rPr>
          <w:sz w:val="28"/>
          <w:szCs w:val="28"/>
        </w:rPr>
        <w:t>інтерферограм</w:t>
      </w:r>
      <w:proofErr w:type="spellEnd"/>
      <w:r>
        <w:rPr>
          <w:sz w:val="28"/>
          <w:szCs w:val="28"/>
        </w:rPr>
        <w:t xml:space="preserve"> та їх геофізичну інтерпретацію. Показано, що фазові різниці між двома або більше радіолокаційними зображеннями містять інформацію про змі</w:t>
      </w:r>
      <w:r>
        <w:rPr>
          <w:sz w:val="28"/>
          <w:szCs w:val="28"/>
        </w:rPr>
        <w:t>щення земної поверхні з точністю до кількох міліметрів.</w:t>
      </w:r>
    </w:p>
    <w:p w14:paraId="48B1AACA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Проаналізовано сучасні методи обробки </w:t>
      </w:r>
      <w:proofErr w:type="spellStart"/>
      <w:r>
        <w:rPr>
          <w:sz w:val="28"/>
          <w:szCs w:val="28"/>
        </w:rPr>
        <w:t>інтерферометричних</w:t>
      </w:r>
      <w:proofErr w:type="spellEnd"/>
      <w:r>
        <w:rPr>
          <w:sz w:val="28"/>
          <w:szCs w:val="28"/>
        </w:rPr>
        <w:t xml:space="preserve"> даних - </w:t>
      </w:r>
      <w:proofErr w:type="spellStart"/>
      <w:r>
        <w:rPr>
          <w:sz w:val="28"/>
          <w:szCs w:val="28"/>
        </w:rPr>
        <w:t>DInSAR</w:t>
      </w:r>
      <w:proofErr w:type="spellEnd"/>
      <w:r>
        <w:rPr>
          <w:sz w:val="28"/>
          <w:szCs w:val="28"/>
        </w:rPr>
        <w:t>, SBAS, PS-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та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. Встановлено, що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поєднує високу точність, адаптивну фільтрацію атмосферних впливів та </w:t>
      </w:r>
      <w:r>
        <w:rPr>
          <w:sz w:val="28"/>
          <w:szCs w:val="28"/>
        </w:rPr>
        <w:t>здатність створювати довгострокові часові ряди деформацій.</w:t>
      </w:r>
    </w:p>
    <w:p w14:paraId="62F1EEB5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Охарактеризовано джерела даних супутників Sentinel-1, </w:t>
      </w:r>
      <w:proofErr w:type="spellStart"/>
      <w:r>
        <w:rPr>
          <w:sz w:val="28"/>
          <w:szCs w:val="28"/>
        </w:rPr>
        <w:t>TerraSAR</w:t>
      </w:r>
      <w:proofErr w:type="spellEnd"/>
      <w:r>
        <w:rPr>
          <w:sz w:val="28"/>
          <w:szCs w:val="28"/>
        </w:rPr>
        <w:t>-X та LT-1. Показано, що поєднання різних місій дозволяє здійснювати багаторівневий моніторинг - від регіонального до локального масшт</w:t>
      </w:r>
      <w:r>
        <w:rPr>
          <w:sz w:val="28"/>
          <w:szCs w:val="28"/>
        </w:rPr>
        <w:t>абу.</w:t>
      </w:r>
    </w:p>
    <w:p w14:paraId="765F8219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Було визначено основні джерела похибок у спостереженнях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: геометричні, орбітальні, атмосферні та </w:t>
      </w:r>
      <w:proofErr w:type="spellStart"/>
      <w:r>
        <w:rPr>
          <w:sz w:val="28"/>
          <w:szCs w:val="28"/>
        </w:rPr>
        <w:t>декореляційні</w:t>
      </w:r>
      <w:proofErr w:type="spellEnd"/>
      <w:r>
        <w:rPr>
          <w:sz w:val="28"/>
          <w:szCs w:val="28"/>
        </w:rPr>
        <w:t>. Розглянуто способи їх компенсації, включаючи використання цифрових моделей рельєфу, точних орбітальних даних, моделей ERA5 та багаточ</w:t>
      </w:r>
      <w:r>
        <w:rPr>
          <w:sz w:val="28"/>
          <w:szCs w:val="28"/>
        </w:rPr>
        <w:t>асових алгоритмів SBAS та LT-1.</w:t>
      </w:r>
    </w:p>
    <w:p w14:paraId="490EEBF2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На основі аналізу статті</w:t>
      </w:r>
      <w:r w:rsidRPr="00814BE3">
        <w:rPr>
          <w:sz w:val="28"/>
          <w:szCs w:val="28"/>
          <w:lang w:val="ru-RU"/>
        </w:rPr>
        <w:t xml:space="preserve"> [1] </w:t>
      </w:r>
      <w:r>
        <w:rPr>
          <w:sz w:val="28"/>
          <w:szCs w:val="28"/>
        </w:rPr>
        <w:t xml:space="preserve">детально досліджено алгоритм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, що дозволило авторам створити просторово-часову модель просідання у вугільному басейні Датун. Використовуючи 112 </w:t>
      </w:r>
      <w:proofErr w:type="spellStart"/>
      <w:r>
        <w:rPr>
          <w:sz w:val="28"/>
          <w:szCs w:val="28"/>
        </w:rPr>
        <w:t>інтерферограм</w:t>
      </w:r>
      <w:proofErr w:type="spellEnd"/>
      <w:r>
        <w:rPr>
          <w:sz w:val="28"/>
          <w:szCs w:val="28"/>
        </w:rPr>
        <w:t>, отримано карти деформацій</w:t>
      </w:r>
      <w:r>
        <w:rPr>
          <w:sz w:val="28"/>
          <w:szCs w:val="28"/>
        </w:rPr>
        <w:t xml:space="preserve"> з роздільною здатністю 10×10 м та середньою точністю менше 2 мм/рік.</w:t>
      </w:r>
    </w:p>
    <w:p w14:paraId="5C7E8E49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Порівняльний аналіз вимірювань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та GNSS показав високу кореляцію (r = 0,82) та середнє відхилення не більше 3 мм. Це підтвердило надійність методу та його придатність для </w:t>
      </w:r>
      <w:proofErr w:type="spellStart"/>
      <w:r>
        <w:rPr>
          <w:sz w:val="28"/>
          <w:szCs w:val="28"/>
        </w:rPr>
        <w:t>геом</w:t>
      </w:r>
      <w:r>
        <w:rPr>
          <w:sz w:val="28"/>
          <w:szCs w:val="28"/>
        </w:rPr>
        <w:t>оніторингу</w:t>
      </w:r>
      <w:proofErr w:type="spellEnd"/>
      <w:r>
        <w:rPr>
          <w:sz w:val="28"/>
          <w:szCs w:val="28"/>
        </w:rPr>
        <w:t>.</w:t>
      </w:r>
    </w:p>
    <w:p w14:paraId="7E256B85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Визначено можливості адаптації методології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до умов України. Було показано, що технологічні процеси в Донбаському, </w:t>
      </w:r>
      <w:proofErr w:type="spellStart"/>
      <w:r>
        <w:rPr>
          <w:sz w:val="28"/>
          <w:szCs w:val="28"/>
        </w:rPr>
        <w:t>Львівсько</w:t>
      </w:r>
      <w:proofErr w:type="spellEnd"/>
      <w:r>
        <w:rPr>
          <w:sz w:val="28"/>
          <w:szCs w:val="28"/>
        </w:rPr>
        <w:t>-Волинському та Криворізькому басейнах подібні до китайських, тому технологію можна ефективно використовувати</w:t>
      </w:r>
      <w:r>
        <w:rPr>
          <w:sz w:val="28"/>
          <w:szCs w:val="28"/>
        </w:rPr>
        <w:t xml:space="preserve"> для оцінки стійкості територій та прогнозування ризику просідання.</w:t>
      </w:r>
    </w:p>
    <w:p w14:paraId="7C9AC7D2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Метод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дозволяє державним органам контролю та гірничодобувним компаніям безперервно контролювати стан земної поверхні без необхідності проведення дорогих польових вимірювань. На</w:t>
      </w:r>
      <w:r>
        <w:rPr>
          <w:sz w:val="28"/>
          <w:szCs w:val="28"/>
        </w:rPr>
        <w:t xml:space="preserve"> основі супутникових даних можна створювати карти ризику просідання, які є основою для планування інженерного захисту територій. Використання архівів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>-зображень дозволяє проводити ретроспективний аналіз деформацій, оцінювати наслідки тривалої гірничої</w:t>
      </w:r>
      <w:r>
        <w:rPr>
          <w:sz w:val="28"/>
          <w:szCs w:val="28"/>
        </w:rPr>
        <w:t xml:space="preserve"> діяльності та контролювати ефективність </w:t>
      </w:r>
      <w:proofErr w:type="spellStart"/>
      <w:r>
        <w:rPr>
          <w:sz w:val="28"/>
          <w:szCs w:val="28"/>
        </w:rPr>
        <w:t>рекультиваційних</w:t>
      </w:r>
      <w:proofErr w:type="spellEnd"/>
      <w:r>
        <w:rPr>
          <w:sz w:val="28"/>
          <w:szCs w:val="28"/>
        </w:rPr>
        <w:t xml:space="preserve"> заходів. Інтеграція супутникових спостережень з геоінформаційними системами створює умови для автоматизованого національного </w:t>
      </w:r>
      <w:proofErr w:type="spellStart"/>
      <w:r>
        <w:rPr>
          <w:sz w:val="28"/>
          <w:szCs w:val="28"/>
        </w:rPr>
        <w:t>геомоніторингу</w:t>
      </w:r>
      <w:proofErr w:type="spellEnd"/>
      <w:r>
        <w:rPr>
          <w:sz w:val="28"/>
          <w:szCs w:val="28"/>
        </w:rPr>
        <w:t xml:space="preserve"> технологічних процесів.</w:t>
      </w:r>
    </w:p>
    <w:p w14:paraId="58F0C2E4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Супутникова радіолокаційна інтерф</w:t>
      </w:r>
      <w:r>
        <w:rPr>
          <w:sz w:val="28"/>
          <w:szCs w:val="28"/>
        </w:rPr>
        <w:t xml:space="preserve">ерометрія - це надійний, високоточний та перспективний метод вивчення антропогенних деформацій земної поверхні. </w:t>
      </w:r>
      <w:r>
        <w:rPr>
          <w:sz w:val="28"/>
          <w:szCs w:val="28"/>
        </w:rPr>
        <w:lastRenderedPageBreak/>
        <w:t xml:space="preserve">Технологія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LT-1, продемонстрована в дослідженні </w:t>
      </w:r>
      <w:r w:rsidRPr="00814BE3">
        <w:rPr>
          <w:sz w:val="28"/>
          <w:szCs w:val="28"/>
        </w:rPr>
        <w:t>[1]</w:t>
      </w:r>
      <w:r>
        <w:rPr>
          <w:sz w:val="28"/>
          <w:szCs w:val="28"/>
        </w:rPr>
        <w:t>, перевершує класичні підходи SBAS та PS-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за стабільністю, точністю та адаптивніст</w:t>
      </w:r>
      <w:r>
        <w:rPr>
          <w:sz w:val="28"/>
          <w:szCs w:val="28"/>
        </w:rPr>
        <w:t xml:space="preserve">ю до складних гірничих умов. Запропонований підхід повністю застосовний в Україні, де гірничодобувні регіони мають подібну геологічну будову та технологічні ризики. Розвиток супутникового моніторингу на основі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сприятиме підвищенню технологічної безпе</w:t>
      </w:r>
      <w:r>
        <w:rPr>
          <w:sz w:val="28"/>
          <w:szCs w:val="28"/>
        </w:rPr>
        <w:t>ки, ефективному використанню ресурсів та переходу до сталого розвитку гірничодобувних районів.</w:t>
      </w:r>
    </w:p>
    <w:p w14:paraId="27718B8E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Таким чином, результати дослідження демонструють, що застосування сучасних супутникових технологій, зокрема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>, є одним із найефективніших підходів у си</w:t>
      </w:r>
      <w:r>
        <w:rPr>
          <w:sz w:val="28"/>
          <w:szCs w:val="28"/>
        </w:rPr>
        <w:t xml:space="preserve">стемі </w:t>
      </w:r>
      <w:proofErr w:type="spellStart"/>
      <w:r>
        <w:rPr>
          <w:sz w:val="28"/>
          <w:szCs w:val="28"/>
        </w:rPr>
        <w:t>геомоніторингу</w:t>
      </w:r>
      <w:proofErr w:type="spellEnd"/>
      <w:r>
        <w:rPr>
          <w:sz w:val="28"/>
          <w:szCs w:val="28"/>
        </w:rPr>
        <w:t>. Цей підхід поєднує високу точність, широке просторове охоплення та економічну ефективність, що робить його ключовим інструментом для вирішення актуальних проблем гірничої науки та практики в Україні.</w:t>
      </w:r>
      <w:r>
        <w:br w:type="page"/>
      </w:r>
    </w:p>
    <w:p w14:paraId="4A03A18C" w14:textId="77777777" w:rsidR="00121E06" w:rsidRDefault="00383114">
      <w:pPr>
        <w:pStyle w:val="a0"/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Список використаних джерел</w:t>
      </w:r>
    </w:p>
    <w:p w14:paraId="08596555" w14:textId="77777777" w:rsidR="00121E06" w:rsidRDefault="00383114">
      <w:pPr>
        <w:numPr>
          <w:ilvl w:val="0"/>
          <w:numId w:val="4"/>
        </w:numPr>
        <w:spacing w:line="360" w:lineRule="auto"/>
        <w:jc w:val="both"/>
        <w:rPr>
          <w:sz w:val="28"/>
        </w:rPr>
      </w:pPr>
      <w:r>
        <w:rPr>
          <w:sz w:val="28"/>
          <w:szCs w:val="28"/>
          <w:lang w:val="en-US"/>
        </w:rPr>
        <w:t>Liuru </w:t>
      </w:r>
      <w:r>
        <w:rPr>
          <w:sz w:val="28"/>
          <w:szCs w:val="28"/>
          <w:lang w:val="en-US"/>
        </w:rPr>
        <w:t>Hu, Xinming Tang, Roberto Tomás, Tao Li, Xiang Zhang, Zhiwei Li, Jiaqi Yao, Jing Lu.</w:t>
      </w:r>
      <w:bookmarkStart w:id="0" w:name="screen-reader-main-title"/>
      <w:bookmarkEnd w:id="0"/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Monitoring surface deformation dynamics in the mining subsidence area using LT-1 </w:t>
      </w:r>
      <w:proofErr w:type="spellStart"/>
      <w:r>
        <w:rPr>
          <w:sz w:val="28"/>
          <w:szCs w:val="28"/>
          <w:lang w:val="en-US"/>
        </w:rPr>
        <w:t>InSAR</w:t>
      </w:r>
      <w:proofErr w:type="spellEnd"/>
      <w:r>
        <w:rPr>
          <w:sz w:val="28"/>
          <w:szCs w:val="28"/>
          <w:lang w:val="en-US"/>
        </w:rPr>
        <w:t xml:space="preserve"> interferometry: A case study of Datong, China.</w:t>
      </w:r>
      <w:r>
        <w:rPr>
          <w:sz w:val="28"/>
          <w:szCs w:val="28"/>
          <w:lang w:val="en-US"/>
        </w:rPr>
        <w:t xml:space="preserve"> DOI: </w:t>
      </w:r>
      <w:r>
        <w:rPr>
          <w:sz w:val="28"/>
          <w:szCs w:val="28"/>
        </w:rPr>
        <w:t>https://doi.org/10.1016/j.jag.20</w:t>
      </w:r>
      <w:r>
        <w:rPr>
          <w:sz w:val="28"/>
          <w:szCs w:val="28"/>
        </w:rPr>
        <w:t xml:space="preserve">24.103936 </w:t>
      </w:r>
    </w:p>
    <w:p w14:paraId="68912FD0" w14:textId="77777777" w:rsidR="00121E06" w:rsidRDefault="00383114">
      <w:pPr>
        <w:pStyle w:val="a0"/>
        <w:numPr>
          <w:ilvl w:val="0"/>
          <w:numId w:val="4"/>
        </w:numPr>
        <w:spacing w:after="0" w:line="360" w:lineRule="auto"/>
        <w:jc w:val="both"/>
      </w:pPr>
      <w:proofErr w:type="spellStart"/>
      <w:r>
        <w:rPr>
          <w:sz w:val="28"/>
          <w:szCs w:val="28"/>
        </w:rPr>
        <w:t>Agarwal</w:t>
      </w:r>
      <w:proofErr w:type="spellEnd"/>
      <w:r>
        <w:rPr>
          <w:sz w:val="28"/>
          <w:szCs w:val="28"/>
        </w:rPr>
        <w:t xml:space="preserve">, V., </w:t>
      </w:r>
      <w:proofErr w:type="spellStart"/>
      <w:r>
        <w:rPr>
          <w:sz w:val="28"/>
          <w:szCs w:val="28"/>
        </w:rPr>
        <w:t>Kumar</w:t>
      </w:r>
      <w:proofErr w:type="spellEnd"/>
      <w:r>
        <w:rPr>
          <w:sz w:val="28"/>
          <w:szCs w:val="28"/>
        </w:rPr>
        <w:t xml:space="preserve">, A., </w:t>
      </w:r>
      <w:proofErr w:type="spellStart"/>
      <w:r>
        <w:rPr>
          <w:sz w:val="28"/>
          <w:szCs w:val="28"/>
        </w:rPr>
        <w:t>Qin</w:t>
      </w:r>
      <w:proofErr w:type="spellEnd"/>
      <w:r>
        <w:rPr>
          <w:sz w:val="28"/>
          <w:szCs w:val="28"/>
        </w:rPr>
        <w:t xml:space="preserve">, Z., </w:t>
      </w:r>
      <w:proofErr w:type="spellStart"/>
      <w:r>
        <w:rPr>
          <w:sz w:val="28"/>
          <w:szCs w:val="28"/>
        </w:rPr>
        <w:t>Gomes</w:t>
      </w:r>
      <w:proofErr w:type="spellEnd"/>
      <w:r>
        <w:rPr>
          <w:sz w:val="28"/>
          <w:szCs w:val="28"/>
        </w:rPr>
        <w:t xml:space="preserve">, R.L., </w:t>
      </w:r>
      <w:proofErr w:type="spellStart"/>
      <w:r>
        <w:rPr>
          <w:sz w:val="28"/>
          <w:szCs w:val="28"/>
        </w:rPr>
        <w:t>Marsh</w:t>
      </w:r>
      <w:proofErr w:type="spellEnd"/>
      <w:r>
        <w:rPr>
          <w:sz w:val="28"/>
          <w:szCs w:val="28"/>
        </w:rPr>
        <w:t xml:space="preserve">, S., 2023. </w:t>
      </w:r>
      <w:proofErr w:type="spellStart"/>
      <w:r>
        <w:rPr>
          <w:sz w:val="28"/>
          <w:szCs w:val="28"/>
        </w:rPr>
        <w:t>Lessons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sustainable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urban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development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interplay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construction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groundwater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withdrawal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subsidence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Battersea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London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Remote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Sensing</w:t>
      </w:r>
      <w:proofErr w:type="spellEnd"/>
      <w:r>
        <w:rPr>
          <w:sz w:val="28"/>
          <w:szCs w:val="28"/>
        </w:rPr>
        <w:t xml:space="preserve"> 15 (15), 3798.</w:t>
      </w:r>
      <w:r>
        <w:t xml:space="preserve"> </w:t>
      </w:r>
      <w:r>
        <w:rPr>
          <w:sz w:val="28"/>
          <w:szCs w:val="28"/>
          <w:lang w:val="en-US"/>
        </w:rPr>
        <w:t>DOI:</w:t>
      </w:r>
      <w:r>
        <w:t xml:space="preserve"> </w:t>
      </w:r>
      <w:r>
        <w:rPr>
          <w:color w:val="000000"/>
          <w:sz w:val="28"/>
          <w:szCs w:val="28"/>
        </w:rPr>
        <w:t>https://doi.org/10.3390/rs15153798.</w:t>
      </w:r>
    </w:p>
    <w:p w14:paraId="24E438C6" w14:textId="77777777" w:rsidR="00121E06" w:rsidRDefault="00383114">
      <w:pPr>
        <w:pStyle w:val="a0"/>
        <w:numPr>
          <w:ilvl w:val="0"/>
          <w:numId w:val="4"/>
        </w:numPr>
        <w:spacing w:after="0" w:line="360" w:lineRule="auto"/>
        <w:jc w:val="both"/>
      </w:pPr>
      <w:proofErr w:type="spellStart"/>
      <w:r>
        <w:rPr>
          <w:sz w:val="28"/>
          <w:szCs w:val="28"/>
        </w:rPr>
        <w:t>Aghababaei</w:t>
      </w:r>
      <w:proofErr w:type="spellEnd"/>
      <w:r>
        <w:rPr>
          <w:sz w:val="28"/>
          <w:szCs w:val="28"/>
        </w:rPr>
        <w:t xml:space="preserve">, S., </w:t>
      </w:r>
      <w:proofErr w:type="spellStart"/>
      <w:r>
        <w:rPr>
          <w:sz w:val="28"/>
          <w:szCs w:val="28"/>
        </w:rPr>
        <w:t>Jalalifar</w:t>
      </w:r>
      <w:proofErr w:type="spellEnd"/>
      <w:r>
        <w:rPr>
          <w:sz w:val="28"/>
          <w:szCs w:val="28"/>
        </w:rPr>
        <w:t xml:space="preserve">, H., </w:t>
      </w:r>
      <w:proofErr w:type="spellStart"/>
      <w:r>
        <w:rPr>
          <w:sz w:val="28"/>
          <w:szCs w:val="28"/>
        </w:rPr>
        <w:t>Saeedi</w:t>
      </w:r>
      <w:proofErr w:type="spellEnd"/>
      <w:r>
        <w:rPr>
          <w:sz w:val="28"/>
          <w:szCs w:val="28"/>
        </w:rPr>
        <w:t xml:space="preserve">, G., 2019. </w:t>
      </w:r>
      <w:proofErr w:type="spellStart"/>
      <w:r>
        <w:rPr>
          <w:sz w:val="28"/>
          <w:szCs w:val="28"/>
        </w:rPr>
        <w:t>Prediction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advance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determination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operation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efficiency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retreat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longwall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mining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panel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rock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engineering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system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Int</w:t>
      </w:r>
      <w:proofErr w:type="spellEnd"/>
      <w:r>
        <w:rPr>
          <w:sz w:val="28"/>
          <w:szCs w:val="28"/>
        </w:rPr>
        <w:t xml:space="preserve">. J. </w:t>
      </w:r>
      <w:proofErr w:type="spellStart"/>
      <w:r>
        <w:rPr>
          <w:sz w:val="28"/>
          <w:szCs w:val="28"/>
        </w:rPr>
        <w:t>Coal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Sci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Technol</w:t>
      </w:r>
      <w:proofErr w:type="spellEnd"/>
      <w:r>
        <w:rPr>
          <w:sz w:val="28"/>
          <w:szCs w:val="28"/>
        </w:rPr>
        <w:t>. 6,</w:t>
      </w:r>
      <w:r>
        <w:rPr>
          <w:sz w:val="28"/>
          <w:szCs w:val="28"/>
        </w:rPr>
        <w:t xml:space="preserve"> 419–429. </w:t>
      </w:r>
      <w:r>
        <w:rPr>
          <w:sz w:val="28"/>
          <w:szCs w:val="28"/>
          <w:lang w:val="en-US"/>
        </w:rPr>
        <w:t xml:space="preserve">DOI: </w:t>
      </w:r>
      <w:r>
        <w:rPr>
          <w:color w:val="000000"/>
          <w:sz w:val="28"/>
          <w:szCs w:val="28"/>
          <w:lang w:val="en-US"/>
        </w:rPr>
        <w:t>https://doi.org/10.1007/s40789-019-0245-6.</w:t>
      </w:r>
    </w:p>
    <w:p w14:paraId="6262C138" w14:textId="77777777" w:rsidR="00121E06" w:rsidRDefault="00383114">
      <w:pPr>
        <w:pStyle w:val="a0"/>
        <w:numPr>
          <w:ilvl w:val="0"/>
          <w:numId w:val="4"/>
        </w:numPr>
        <w:spacing w:after="0" w:line="360" w:lineRule="auto"/>
        <w:jc w:val="both"/>
      </w:pPr>
      <w:proofErr w:type="spellStart"/>
      <w:r>
        <w:rPr>
          <w:sz w:val="28"/>
          <w:szCs w:val="28"/>
        </w:rPr>
        <w:t>Biljecki</w:t>
      </w:r>
      <w:proofErr w:type="spellEnd"/>
      <w:r>
        <w:rPr>
          <w:sz w:val="28"/>
          <w:szCs w:val="28"/>
        </w:rPr>
        <w:t xml:space="preserve">, F., </w:t>
      </w:r>
      <w:proofErr w:type="spellStart"/>
      <w:r>
        <w:rPr>
          <w:sz w:val="28"/>
          <w:szCs w:val="28"/>
        </w:rPr>
        <w:t>Chow</w:t>
      </w:r>
      <w:proofErr w:type="spellEnd"/>
      <w:r>
        <w:rPr>
          <w:sz w:val="28"/>
          <w:szCs w:val="28"/>
        </w:rPr>
        <w:t xml:space="preserve">, Y.S., </w:t>
      </w:r>
      <w:proofErr w:type="spellStart"/>
      <w:r>
        <w:rPr>
          <w:sz w:val="28"/>
          <w:szCs w:val="28"/>
        </w:rPr>
        <w:t>Lee</w:t>
      </w:r>
      <w:proofErr w:type="spellEnd"/>
      <w:r>
        <w:rPr>
          <w:sz w:val="28"/>
          <w:szCs w:val="28"/>
        </w:rPr>
        <w:t xml:space="preserve">, K., 2023. </w:t>
      </w:r>
      <w:proofErr w:type="spellStart"/>
      <w:r>
        <w:rPr>
          <w:sz w:val="28"/>
          <w:szCs w:val="28"/>
        </w:rPr>
        <w:t>Quality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crowdsourced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geospatial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building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information</w:t>
      </w:r>
      <w:proofErr w:type="spellEnd"/>
      <w:r>
        <w:rPr>
          <w:sz w:val="28"/>
          <w:szCs w:val="28"/>
        </w:rPr>
        <w:t xml:space="preserve">: A </w:t>
      </w:r>
      <w:proofErr w:type="spellStart"/>
      <w:r>
        <w:rPr>
          <w:sz w:val="28"/>
          <w:szCs w:val="28"/>
        </w:rPr>
        <w:t>global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assessment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OpenStreetMap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attributes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Build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Environ</w:t>
      </w:r>
      <w:proofErr w:type="spellEnd"/>
      <w:r>
        <w:rPr>
          <w:sz w:val="28"/>
          <w:szCs w:val="28"/>
        </w:rPr>
        <w:t xml:space="preserve">. 237, 110295. </w:t>
      </w:r>
      <w:r>
        <w:rPr>
          <w:sz w:val="28"/>
          <w:szCs w:val="28"/>
          <w:lang w:val="en-US"/>
        </w:rPr>
        <w:t xml:space="preserve">DOI: </w:t>
      </w:r>
      <w:r>
        <w:rPr>
          <w:color w:val="000000"/>
          <w:sz w:val="28"/>
          <w:szCs w:val="28"/>
          <w:lang w:val="en-US"/>
        </w:rPr>
        <w:t>https://doi.org/1</w:t>
      </w:r>
      <w:r>
        <w:rPr>
          <w:color w:val="000000"/>
          <w:sz w:val="28"/>
          <w:szCs w:val="28"/>
          <w:lang w:val="en-US"/>
        </w:rPr>
        <w:t>0.1016/j.buildenv.2023.110295.</w:t>
      </w:r>
    </w:p>
    <w:p w14:paraId="019B7184" w14:textId="77777777" w:rsidR="00121E06" w:rsidRDefault="00383114">
      <w:pPr>
        <w:pStyle w:val="a0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Bjerrum</w:t>
      </w:r>
      <w:proofErr w:type="spellEnd"/>
      <w:r>
        <w:rPr>
          <w:sz w:val="28"/>
          <w:szCs w:val="28"/>
        </w:rPr>
        <w:t xml:space="preserve">, L., 1963. </w:t>
      </w:r>
      <w:proofErr w:type="spellStart"/>
      <w:r>
        <w:rPr>
          <w:sz w:val="28"/>
          <w:szCs w:val="28"/>
        </w:rPr>
        <w:t>Allowable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settlement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structures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Proceedings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3rd </w:t>
      </w:r>
      <w:proofErr w:type="spellStart"/>
      <w:r>
        <w:rPr>
          <w:sz w:val="28"/>
          <w:szCs w:val="28"/>
        </w:rPr>
        <w:t>European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Conference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Soil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Mechanics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Foundation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Engineering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Wiesbaden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Germany</w:t>
      </w:r>
      <w:proofErr w:type="spellEnd"/>
      <w:r>
        <w:rPr>
          <w:sz w:val="28"/>
          <w:szCs w:val="28"/>
        </w:rPr>
        <w:t>.</w:t>
      </w:r>
    </w:p>
    <w:p w14:paraId="435E8535" w14:textId="77777777" w:rsidR="00121E06" w:rsidRDefault="00383114">
      <w:pPr>
        <w:pStyle w:val="a0"/>
        <w:numPr>
          <w:ilvl w:val="0"/>
          <w:numId w:val="4"/>
        </w:numPr>
        <w:spacing w:after="0" w:line="360" w:lineRule="auto"/>
        <w:jc w:val="both"/>
      </w:pPr>
      <w:proofErr w:type="spellStart"/>
      <w:r>
        <w:rPr>
          <w:sz w:val="28"/>
          <w:szCs w:val="28"/>
        </w:rPr>
        <w:t>Chen</w:t>
      </w:r>
      <w:proofErr w:type="spellEnd"/>
      <w:r>
        <w:rPr>
          <w:sz w:val="28"/>
          <w:szCs w:val="28"/>
        </w:rPr>
        <w:t xml:space="preserve">, J., </w:t>
      </w:r>
      <w:proofErr w:type="spellStart"/>
      <w:r>
        <w:rPr>
          <w:sz w:val="28"/>
          <w:szCs w:val="28"/>
        </w:rPr>
        <w:t>Tang</w:t>
      </w:r>
      <w:proofErr w:type="spellEnd"/>
      <w:r>
        <w:rPr>
          <w:sz w:val="28"/>
          <w:szCs w:val="28"/>
        </w:rPr>
        <w:t xml:space="preserve">, X., </w:t>
      </w:r>
      <w:proofErr w:type="spellStart"/>
      <w:r>
        <w:rPr>
          <w:sz w:val="28"/>
          <w:szCs w:val="28"/>
        </w:rPr>
        <w:t>Xue</w:t>
      </w:r>
      <w:proofErr w:type="spellEnd"/>
      <w:r>
        <w:rPr>
          <w:sz w:val="28"/>
          <w:szCs w:val="28"/>
        </w:rPr>
        <w:t xml:space="preserve">, Y., </w:t>
      </w:r>
      <w:proofErr w:type="spellStart"/>
      <w:r>
        <w:rPr>
          <w:sz w:val="28"/>
          <w:szCs w:val="28"/>
        </w:rPr>
        <w:t>Li</w:t>
      </w:r>
      <w:proofErr w:type="spellEnd"/>
      <w:r>
        <w:rPr>
          <w:sz w:val="28"/>
          <w:szCs w:val="28"/>
        </w:rPr>
        <w:t xml:space="preserve">, G., </w:t>
      </w:r>
      <w:proofErr w:type="spellStart"/>
      <w:r>
        <w:rPr>
          <w:sz w:val="28"/>
          <w:szCs w:val="28"/>
        </w:rPr>
        <w:t>Zhou</w:t>
      </w:r>
      <w:proofErr w:type="spellEnd"/>
      <w:r>
        <w:rPr>
          <w:sz w:val="28"/>
          <w:szCs w:val="28"/>
        </w:rPr>
        <w:t xml:space="preserve">, X., </w:t>
      </w:r>
      <w:proofErr w:type="spellStart"/>
      <w:r>
        <w:rPr>
          <w:sz w:val="28"/>
          <w:szCs w:val="28"/>
        </w:rPr>
        <w:t>Hu</w:t>
      </w:r>
      <w:proofErr w:type="spellEnd"/>
      <w:r>
        <w:rPr>
          <w:sz w:val="28"/>
          <w:szCs w:val="28"/>
        </w:rPr>
        <w:t xml:space="preserve">, L., </w:t>
      </w:r>
      <w:proofErr w:type="spellStart"/>
      <w:r>
        <w:rPr>
          <w:sz w:val="28"/>
          <w:szCs w:val="28"/>
        </w:rPr>
        <w:t>Zhang</w:t>
      </w:r>
      <w:proofErr w:type="spellEnd"/>
      <w:r>
        <w:rPr>
          <w:sz w:val="28"/>
          <w:szCs w:val="28"/>
        </w:rPr>
        <w:t xml:space="preserve">, S., 2022. </w:t>
      </w:r>
      <w:proofErr w:type="spellStart"/>
      <w:r>
        <w:rPr>
          <w:sz w:val="28"/>
          <w:szCs w:val="28"/>
        </w:rPr>
        <w:t>Registration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combined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adjustment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laser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altimetry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high-resolution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optical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stereo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images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GF-7 </w:t>
      </w:r>
      <w:proofErr w:type="spellStart"/>
      <w:r>
        <w:rPr>
          <w:sz w:val="28"/>
          <w:szCs w:val="28"/>
        </w:rPr>
        <w:t>satellite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Remote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Sens</w:t>
      </w:r>
      <w:proofErr w:type="spellEnd"/>
      <w:r>
        <w:rPr>
          <w:sz w:val="28"/>
          <w:szCs w:val="28"/>
        </w:rPr>
        <w:t>. (</w:t>
      </w:r>
      <w:proofErr w:type="spellStart"/>
      <w:r>
        <w:rPr>
          <w:sz w:val="28"/>
          <w:szCs w:val="28"/>
        </w:rPr>
        <w:t>Basel</w:t>
      </w:r>
      <w:proofErr w:type="spellEnd"/>
      <w:r>
        <w:rPr>
          <w:sz w:val="28"/>
          <w:szCs w:val="28"/>
        </w:rPr>
        <w:t xml:space="preserve">) 14 (7). </w:t>
      </w:r>
      <w:r>
        <w:rPr>
          <w:sz w:val="28"/>
          <w:szCs w:val="28"/>
          <w:lang w:val="en-US"/>
        </w:rPr>
        <w:t xml:space="preserve">DOI: </w:t>
      </w:r>
      <w:r>
        <w:rPr>
          <w:sz w:val="28"/>
          <w:szCs w:val="28"/>
          <w:lang w:val="en-US"/>
        </w:rPr>
        <w:t>https://doi.org/10.</w:t>
      </w:r>
      <w:r>
        <w:rPr>
          <w:sz w:val="28"/>
          <w:szCs w:val="28"/>
          <w:lang w:val="en-US"/>
        </w:rPr>
        <w:t xml:space="preserve">3390/rs14071666 </w:t>
      </w:r>
    </w:p>
    <w:p w14:paraId="1C291B33" w14:textId="77777777" w:rsidR="00121E06" w:rsidRDefault="00383114">
      <w:pPr>
        <w:pStyle w:val="a0"/>
        <w:numPr>
          <w:ilvl w:val="0"/>
          <w:numId w:val="4"/>
        </w:numPr>
        <w:spacing w:after="0" w:line="360" w:lineRule="auto"/>
        <w:jc w:val="both"/>
      </w:pPr>
      <w:proofErr w:type="spellStart"/>
      <w:r>
        <w:rPr>
          <w:sz w:val="28"/>
          <w:szCs w:val="28"/>
        </w:rPr>
        <w:t>Chen</w:t>
      </w:r>
      <w:proofErr w:type="spellEnd"/>
      <w:r>
        <w:rPr>
          <w:sz w:val="28"/>
          <w:szCs w:val="28"/>
        </w:rPr>
        <w:t xml:space="preserve">, C.W., </w:t>
      </w:r>
      <w:proofErr w:type="spellStart"/>
      <w:r>
        <w:rPr>
          <w:sz w:val="28"/>
          <w:szCs w:val="28"/>
        </w:rPr>
        <w:t>Zebker</w:t>
      </w:r>
      <w:proofErr w:type="spellEnd"/>
      <w:r>
        <w:rPr>
          <w:sz w:val="28"/>
          <w:szCs w:val="28"/>
        </w:rPr>
        <w:t xml:space="preserve">, H.A., 2002. </w:t>
      </w:r>
      <w:proofErr w:type="spellStart"/>
      <w:r>
        <w:rPr>
          <w:sz w:val="28"/>
          <w:szCs w:val="28"/>
        </w:rPr>
        <w:t>Phase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unwrapping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large</w:t>
      </w:r>
      <w:proofErr w:type="spellEnd"/>
      <w:r>
        <w:rPr>
          <w:sz w:val="28"/>
          <w:szCs w:val="28"/>
        </w:rPr>
        <w:t xml:space="preserve"> SAR </w:t>
      </w:r>
      <w:proofErr w:type="spellStart"/>
      <w:r>
        <w:rPr>
          <w:sz w:val="28"/>
          <w:szCs w:val="28"/>
        </w:rPr>
        <w:t>interferograms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statistical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segmentation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generalized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network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models</w:t>
      </w:r>
      <w:proofErr w:type="spellEnd"/>
      <w:r>
        <w:rPr>
          <w:sz w:val="28"/>
          <w:szCs w:val="28"/>
        </w:rPr>
        <w:t xml:space="preserve">. IEEE </w:t>
      </w:r>
      <w:proofErr w:type="spellStart"/>
      <w:r>
        <w:rPr>
          <w:color w:val="000000"/>
          <w:sz w:val="28"/>
          <w:szCs w:val="28"/>
        </w:rPr>
        <w:t>Trans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Geosci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Remote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Sens</w:t>
      </w:r>
      <w:proofErr w:type="spellEnd"/>
      <w:r>
        <w:rPr>
          <w:color w:val="000000"/>
          <w:sz w:val="28"/>
          <w:szCs w:val="28"/>
        </w:rPr>
        <w:t xml:space="preserve">. 40 (8), 1709–1719. </w:t>
      </w:r>
      <w:r>
        <w:rPr>
          <w:color w:val="000000"/>
          <w:sz w:val="28"/>
          <w:szCs w:val="28"/>
          <w:lang w:val="en-US"/>
        </w:rPr>
        <w:t xml:space="preserve">DOI: </w:t>
      </w:r>
      <w:hyperlink r:id="rId19" w:tgtFrame="_blank">
        <w:r>
          <w:rPr>
            <w:rStyle w:val="InternetLink"/>
            <w:color w:val="000000"/>
            <w:sz w:val="28"/>
            <w:szCs w:val="28"/>
            <w:highlight w:val="white"/>
            <w:u w:val="none"/>
            <w:lang w:val="en-US"/>
          </w:rPr>
          <w:t>10.1109/TGRS.2002.802453</w:t>
        </w:r>
      </w:hyperlink>
      <w:r>
        <w:rPr>
          <w:color w:val="000000"/>
          <w:sz w:val="28"/>
          <w:szCs w:val="28"/>
          <w:lang w:val="en-US"/>
        </w:rPr>
        <w:t xml:space="preserve"> </w:t>
      </w:r>
    </w:p>
    <w:p w14:paraId="70052367" w14:textId="77777777" w:rsidR="00121E06" w:rsidRDefault="00383114">
      <w:pPr>
        <w:pStyle w:val="a0"/>
        <w:numPr>
          <w:ilvl w:val="0"/>
          <w:numId w:val="4"/>
        </w:numPr>
        <w:spacing w:after="0" w:line="360" w:lineRule="auto"/>
        <w:jc w:val="both"/>
      </w:pPr>
      <w:proofErr w:type="spellStart"/>
      <w:r>
        <w:rPr>
          <w:sz w:val="28"/>
          <w:szCs w:val="28"/>
        </w:rPr>
        <w:t>Crosetto</w:t>
      </w:r>
      <w:proofErr w:type="spellEnd"/>
      <w:r>
        <w:rPr>
          <w:sz w:val="28"/>
          <w:szCs w:val="28"/>
        </w:rPr>
        <w:t xml:space="preserve">, M., </w:t>
      </w:r>
      <w:proofErr w:type="spellStart"/>
      <w:r>
        <w:rPr>
          <w:sz w:val="28"/>
          <w:szCs w:val="28"/>
        </w:rPr>
        <w:t>Solari</w:t>
      </w:r>
      <w:proofErr w:type="spellEnd"/>
      <w:r>
        <w:rPr>
          <w:sz w:val="28"/>
          <w:szCs w:val="28"/>
        </w:rPr>
        <w:t xml:space="preserve">, L., </w:t>
      </w:r>
      <w:proofErr w:type="spellStart"/>
      <w:r>
        <w:rPr>
          <w:sz w:val="28"/>
          <w:szCs w:val="28"/>
        </w:rPr>
        <w:t>Frei</w:t>
      </w:r>
      <w:proofErr w:type="spellEnd"/>
      <w:r>
        <w:rPr>
          <w:sz w:val="28"/>
          <w:szCs w:val="28"/>
        </w:rPr>
        <w:t xml:space="preserve">, M., </w:t>
      </w:r>
      <w:proofErr w:type="spellStart"/>
      <w:r>
        <w:rPr>
          <w:sz w:val="28"/>
          <w:szCs w:val="28"/>
        </w:rPr>
        <w:t>Balasis-Levinsen</w:t>
      </w:r>
      <w:proofErr w:type="spellEnd"/>
      <w:r>
        <w:rPr>
          <w:sz w:val="28"/>
          <w:szCs w:val="28"/>
        </w:rPr>
        <w:t xml:space="preserve">, J., </w:t>
      </w:r>
      <w:proofErr w:type="spellStart"/>
      <w:r>
        <w:rPr>
          <w:sz w:val="28"/>
          <w:szCs w:val="28"/>
        </w:rPr>
        <w:t>Moldestad</w:t>
      </w:r>
      <w:proofErr w:type="spellEnd"/>
      <w:r>
        <w:rPr>
          <w:sz w:val="28"/>
          <w:szCs w:val="28"/>
        </w:rPr>
        <w:t xml:space="preserve">, D.A., </w:t>
      </w:r>
      <w:proofErr w:type="spellStart"/>
      <w:r>
        <w:rPr>
          <w:sz w:val="28"/>
          <w:szCs w:val="28"/>
        </w:rPr>
        <w:t>Oyen</w:t>
      </w:r>
      <w:proofErr w:type="spellEnd"/>
      <w:r>
        <w:rPr>
          <w:sz w:val="28"/>
          <w:szCs w:val="28"/>
        </w:rPr>
        <w:t xml:space="preserve">, A., </w:t>
      </w:r>
      <w:proofErr w:type="spellStart"/>
      <w:r>
        <w:rPr>
          <w:sz w:val="28"/>
          <w:szCs w:val="28"/>
        </w:rPr>
        <w:t>Casagli</w:t>
      </w:r>
      <w:proofErr w:type="spellEnd"/>
      <w:r>
        <w:rPr>
          <w:sz w:val="28"/>
          <w:szCs w:val="28"/>
        </w:rPr>
        <w:t xml:space="preserve">, N., </w:t>
      </w:r>
      <w:proofErr w:type="spellStart"/>
      <w:r>
        <w:rPr>
          <w:sz w:val="28"/>
          <w:szCs w:val="28"/>
        </w:rPr>
        <w:t>Bateson</w:t>
      </w:r>
      <w:proofErr w:type="spellEnd"/>
      <w:r>
        <w:rPr>
          <w:sz w:val="28"/>
          <w:szCs w:val="28"/>
        </w:rPr>
        <w:t xml:space="preserve">, L., </w:t>
      </w:r>
      <w:proofErr w:type="spellStart"/>
      <w:r>
        <w:rPr>
          <w:sz w:val="28"/>
          <w:szCs w:val="28"/>
        </w:rPr>
        <w:t>Guerrieri</w:t>
      </w:r>
      <w:proofErr w:type="spellEnd"/>
      <w:r>
        <w:rPr>
          <w:sz w:val="28"/>
          <w:szCs w:val="28"/>
        </w:rPr>
        <w:t xml:space="preserve">, L., </w:t>
      </w:r>
      <w:proofErr w:type="spellStart"/>
      <w:r>
        <w:rPr>
          <w:sz w:val="28"/>
          <w:szCs w:val="28"/>
        </w:rPr>
        <w:t>Comerci</w:t>
      </w:r>
      <w:proofErr w:type="spellEnd"/>
      <w:r>
        <w:rPr>
          <w:sz w:val="28"/>
          <w:szCs w:val="28"/>
        </w:rPr>
        <w:t xml:space="preserve">, V.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Mroz</w:t>
      </w:r>
      <w:proofErr w:type="spellEnd"/>
      <w:r>
        <w:rPr>
          <w:sz w:val="28"/>
          <w:szCs w:val="28"/>
        </w:rPr>
        <w:t xml:space="preserve">, ´ M., 2021. </w:t>
      </w:r>
      <w:proofErr w:type="spellStart"/>
      <w:r>
        <w:rPr>
          <w:sz w:val="28"/>
          <w:szCs w:val="28"/>
        </w:rPr>
        <w:lastRenderedPageBreak/>
        <w:t>Validation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EGMS </w:t>
      </w:r>
      <w:proofErr w:type="spellStart"/>
      <w:r>
        <w:rPr>
          <w:sz w:val="28"/>
          <w:szCs w:val="28"/>
        </w:rPr>
        <w:t>Product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Portfolio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Eu</w:t>
      </w:r>
      <w:r>
        <w:rPr>
          <w:sz w:val="28"/>
          <w:szCs w:val="28"/>
        </w:rPr>
        <w:t>ropean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Environment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Agency</w:t>
      </w:r>
      <w:proofErr w:type="spellEnd"/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, https://land.copernicus.eu/user-corner/technical-library/european-ground-motion-service (</w:t>
      </w:r>
      <w:proofErr w:type="spellStart"/>
      <w:r>
        <w:rPr>
          <w:sz w:val="28"/>
          <w:szCs w:val="28"/>
        </w:rPr>
        <w:t>accessed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October</w:t>
      </w:r>
      <w:proofErr w:type="spellEnd"/>
      <w:r>
        <w:rPr>
          <w:sz w:val="28"/>
          <w:szCs w:val="28"/>
        </w:rPr>
        <w:t xml:space="preserve"> 2023).</w:t>
      </w:r>
    </w:p>
    <w:p w14:paraId="102C293F" w14:textId="77777777" w:rsidR="00121E06" w:rsidRDefault="00383114">
      <w:pPr>
        <w:pStyle w:val="a0"/>
        <w:numPr>
          <w:ilvl w:val="0"/>
          <w:numId w:val="4"/>
        </w:numPr>
        <w:spacing w:after="0" w:line="360" w:lineRule="auto"/>
        <w:jc w:val="both"/>
      </w:pPr>
      <w:proofErr w:type="spellStart"/>
      <w:r>
        <w:rPr>
          <w:sz w:val="28"/>
          <w:szCs w:val="28"/>
        </w:rPr>
        <w:t>Cui</w:t>
      </w:r>
      <w:proofErr w:type="spellEnd"/>
      <w:r>
        <w:rPr>
          <w:sz w:val="28"/>
          <w:szCs w:val="28"/>
        </w:rPr>
        <w:t xml:space="preserve">, X., </w:t>
      </w:r>
      <w:proofErr w:type="spellStart"/>
      <w:r>
        <w:rPr>
          <w:sz w:val="28"/>
          <w:szCs w:val="28"/>
        </w:rPr>
        <w:t>Gao</w:t>
      </w:r>
      <w:proofErr w:type="spellEnd"/>
      <w:r>
        <w:rPr>
          <w:sz w:val="28"/>
          <w:szCs w:val="28"/>
        </w:rPr>
        <w:t xml:space="preserve">, Y., </w:t>
      </w:r>
      <w:proofErr w:type="spellStart"/>
      <w:r>
        <w:rPr>
          <w:sz w:val="28"/>
          <w:szCs w:val="28"/>
        </w:rPr>
        <w:t>Yuan</w:t>
      </w:r>
      <w:proofErr w:type="spellEnd"/>
      <w:r>
        <w:rPr>
          <w:sz w:val="28"/>
          <w:szCs w:val="28"/>
        </w:rPr>
        <w:t xml:space="preserve">, D., 2014. </w:t>
      </w:r>
      <w:proofErr w:type="spellStart"/>
      <w:r>
        <w:rPr>
          <w:sz w:val="28"/>
          <w:szCs w:val="28"/>
        </w:rPr>
        <w:t>Sudden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surface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collapse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disasters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caused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shallow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partial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mining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Datong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coalfield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China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Natural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Hazards</w:t>
      </w:r>
      <w:proofErr w:type="spellEnd"/>
      <w:r>
        <w:rPr>
          <w:sz w:val="28"/>
          <w:szCs w:val="28"/>
        </w:rPr>
        <w:t xml:space="preserve"> 74 (2), 911–929. </w:t>
      </w:r>
      <w:r>
        <w:rPr>
          <w:sz w:val="28"/>
          <w:szCs w:val="28"/>
          <w:lang w:val="en-US"/>
        </w:rPr>
        <w:t xml:space="preserve">DOI: </w:t>
      </w:r>
      <w:r>
        <w:rPr>
          <w:color w:val="000000"/>
          <w:sz w:val="28"/>
          <w:szCs w:val="28"/>
          <w:lang w:val="en-US"/>
        </w:rPr>
        <w:t>https://doi.org/10.1007/s11069-014-1221-5</w:t>
      </w:r>
      <w:r>
        <w:rPr>
          <w:color w:val="000000"/>
          <w:sz w:val="28"/>
          <w:szCs w:val="28"/>
          <w:lang w:val="en-US"/>
        </w:rPr>
        <w:t xml:space="preserve"> </w:t>
      </w:r>
    </w:p>
    <w:p w14:paraId="09370F10" w14:textId="77777777" w:rsidR="00121E06" w:rsidRDefault="00383114">
      <w:pPr>
        <w:pStyle w:val="a0"/>
        <w:numPr>
          <w:ilvl w:val="0"/>
          <w:numId w:val="4"/>
        </w:numPr>
        <w:spacing w:after="0" w:line="360" w:lineRule="auto"/>
        <w:jc w:val="both"/>
      </w:pPr>
      <w:proofErr w:type="spellStart"/>
      <w:r>
        <w:rPr>
          <w:sz w:val="28"/>
          <w:szCs w:val="28"/>
        </w:rPr>
        <w:t>Dong</w:t>
      </w:r>
      <w:proofErr w:type="spellEnd"/>
      <w:r>
        <w:rPr>
          <w:sz w:val="28"/>
          <w:szCs w:val="28"/>
        </w:rPr>
        <w:t xml:space="preserve">, J., </w:t>
      </w:r>
      <w:proofErr w:type="spellStart"/>
      <w:r>
        <w:rPr>
          <w:sz w:val="28"/>
          <w:szCs w:val="28"/>
        </w:rPr>
        <w:t>Guo</w:t>
      </w:r>
      <w:proofErr w:type="spellEnd"/>
      <w:r>
        <w:rPr>
          <w:sz w:val="28"/>
          <w:szCs w:val="28"/>
        </w:rPr>
        <w:t xml:space="preserve">, S., </w:t>
      </w:r>
      <w:proofErr w:type="spellStart"/>
      <w:r>
        <w:rPr>
          <w:sz w:val="28"/>
          <w:szCs w:val="28"/>
        </w:rPr>
        <w:t>Wang</w:t>
      </w:r>
      <w:proofErr w:type="spellEnd"/>
      <w:r>
        <w:rPr>
          <w:sz w:val="28"/>
          <w:szCs w:val="28"/>
        </w:rPr>
        <w:t xml:space="preserve">, N., </w:t>
      </w:r>
      <w:proofErr w:type="spellStart"/>
      <w:r>
        <w:rPr>
          <w:sz w:val="28"/>
          <w:szCs w:val="28"/>
        </w:rPr>
        <w:t>Zhang</w:t>
      </w:r>
      <w:proofErr w:type="spellEnd"/>
      <w:r>
        <w:rPr>
          <w:sz w:val="28"/>
          <w:szCs w:val="28"/>
        </w:rPr>
        <w:t xml:space="preserve">, L., </w:t>
      </w:r>
      <w:proofErr w:type="spellStart"/>
      <w:r>
        <w:rPr>
          <w:sz w:val="28"/>
          <w:szCs w:val="28"/>
        </w:rPr>
        <w:t>Ge</w:t>
      </w:r>
      <w:proofErr w:type="spellEnd"/>
      <w:r>
        <w:rPr>
          <w:sz w:val="28"/>
          <w:szCs w:val="28"/>
        </w:rPr>
        <w:t xml:space="preserve">, D., </w:t>
      </w:r>
      <w:proofErr w:type="spellStart"/>
      <w:r>
        <w:rPr>
          <w:sz w:val="28"/>
          <w:szCs w:val="28"/>
        </w:rPr>
        <w:t>Liao</w:t>
      </w:r>
      <w:proofErr w:type="spellEnd"/>
      <w:r>
        <w:rPr>
          <w:sz w:val="28"/>
          <w:szCs w:val="28"/>
        </w:rPr>
        <w:t xml:space="preserve">, M., </w:t>
      </w:r>
      <w:proofErr w:type="spellStart"/>
      <w:r>
        <w:rPr>
          <w:sz w:val="28"/>
          <w:szCs w:val="28"/>
        </w:rPr>
        <w:t>Gong</w:t>
      </w:r>
      <w:proofErr w:type="spellEnd"/>
      <w:r>
        <w:rPr>
          <w:sz w:val="28"/>
          <w:szCs w:val="28"/>
        </w:rPr>
        <w:t xml:space="preserve">, J., 2023. </w:t>
      </w:r>
      <w:proofErr w:type="spellStart"/>
      <w:r>
        <w:rPr>
          <w:sz w:val="28"/>
          <w:szCs w:val="28"/>
        </w:rPr>
        <w:t>Tri-decadal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evolution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subsidence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Beijing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Plain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revealed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multi-epo</w:t>
      </w:r>
      <w:r>
        <w:rPr>
          <w:sz w:val="28"/>
          <w:szCs w:val="28"/>
        </w:rPr>
        <w:t>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satellite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observations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Remote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Sens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Environ</w:t>
      </w:r>
      <w:proofErr w:type="spellEnd"/>
      <w:r>
        <w:rPr>
          <w:sz w:val="28"/>
          <w:szCs w:val="28"/>
        </w:rPr>
        <w:t xml:space="preserve">. 286. </w:t>
      </w:r>
      <w:r>
        <w:rPr>
          <w:sz w:val="28"/>
          <w:szCs w:val="28"/>
          <w:lang w:val="en-US"/>
        </w:rPr>
        <w:t xml:space="preserve">DOI: </w:t>
      </w:r>
      <w:r>
        <w:rPr>
          <w:color w:val="000000"/>
          <w:sz w:val="28"/>
          <w:szCs w:val="28"/>
          <w:lang w:val="en-US"/>
        </w:rPr>
        <w:t xml:space="preserve">https://doi.org/10.1016/j.rse.2022.113446 </w:t>
      </w:r>
    </w:p>
    <w:p w14:paraId="20497CA1" w14:textId="77777777" w:rsidR="00121E06" w:rsidRDefault="00383114">
      <w:pPr>
        <w:pStyle w:val="a0"/>
        <w:numPr>
          <w:ilvl w:val="0"/>
          <w:numId w:val="4"/>
        </w:numPr>
        <w:spacing w:after="0" w:line="360" w:lineRule="auto"/>
        <w:jc w:val="both"/>
      </w:pPr>
      <w:proofErr w:type="spellStart"/>
      <w:r>
        <w:rPr>
          <w:sz w:val="28"/>
          <w:szCs w:val="28"/>
        </w:rPr>
        <w:t>Dong</w:t>
      </w:r>
      <w:proofErr w:type="spellEnd"/>
      <w:r>
        <w:rPr>
          <w:sz w:val="28"/>
          <w:szCs w:val="28"/>
        </w:rPr>
        <w:t xml:space="preserve">, L., </w:t>
      </w:r>
      <w:proofErr w:type="spellStart"/>
      <w:r>
        <w:rPr>
          <w:sz w:val="28"/>
          <w:szCs w:val="28"/>
        </w:rPr>
        <w:t>Wang</w:t>
      </w:r>
      <w:proofErr w:type="spellEnd"/>
      <w:r>
        <w:rPr>
          <w:sz w:val="28"/>
          <w:szCs w:val="28"/>
        </w:rPr>
        <w:t xml:space="preserve">, C., </w:t>
      </w:r>
      <w:proofErr w:type="spellStart"/>
      <w:r>
        <w:rPr>
          <w:sz w:val="28"/>
          <w:szCs w:val="28"/>
        </w:rPr>
        <w:t>Tang</w:t>
      </w:r>
      <w:proofErr w:type="spellEnd"/>
      <w:r>
        <w:rPr>
          <w:sz w:val="28"/>
          <w:szCs w:val="28"/>
        </w:rPr>
        <w:t xml:space="preserve">, Y., </w:t>
      </w:r>
      <w:proofErr w:type="spellStart"/>
      <w:r>
        <w:rPr>
          <w:sz w:val="28"/>
          <w:szCs w:val="28"/>
        </w:rPr>
        <w:t>Tang</w:t>
      </w:r>
      <w:proofErr w:type="spellEnd"/>
      <w:r>
        <w:rPr>
          <w:sz w:val="28"/>
          <w:szCs w:val="28"/>
        </w:rPr>
        <w:t xml:space="preserve">, F., </w:t>
      </w:r>
      <w:proofErr w:type="spellStart"/>
      <w:r>
        <w:rPr>
          <w:sz w:val="28"/>
          <w:szCs w:val="28"/>
        </w:rPr>
        <w:t>Zhang</w:t>
      </w:r>
      <w:proofErr w:type="spellEnd"/>
      <w:r>
        <w:rPr>
          <w:sz w:val="28"/>
          <w:szCs w:val="28"/>
        </w:rPr>
        <w:t xml:space="preserve">, H., </w:t>
      </w:r>
      <w:proofErr w:type="spellStart"/>
      <w:r>
        <w:rPr>
          <w:sz w:val="28"/>
          <w:szCs w:val="28"/>
        </w:rPr>
        <w:t>Wang</w:t>
      </w:r>
      <w:proofErr w:type="spellEnd"/>
      <w:r>
        <w:rPr>
          <w:sz w:val="28"/>
          <w:szCs w:val="28"/>
        </w:rPr>
        <w:t xml:space="preserve">, J., </w:t>
      </w:r>
      <w:proofErr w:type="spellStart"/>
      <w:r>
        <w:rPr>
          <w:sz w:val="28"/>
          <w:szCs w:val="28"/>
        </w:rPr>
        <w:t>Duan</w:t>
      </w:r>
      <w:proofErr w:type="spellEnd"/>
      <w:r>
        <w:rPr>
          <w:sz w:val="28"/>
          <w:szCs w:val="28"/>
        </w:rPr>
        <w:t xml:space="preserve">, W., 2021. </w:t>
      </w:r>
      <w:proofErr w:type="spellStart"/>
      <w:r>
        <w:rPr>
          <w:sz w:val="28"/>
          <w:szCs w:val="28"/>
        </w:rPr>
        <w:t>Time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series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three-dimensional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displacement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inversion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model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of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coa</w:t>
      </w:r>
      <w:r>
        <w:rPr>
          <w:color w:val="000000"/>
          <w:sz w:val="28"/>
          <w:szCs w:val="28"/>
        </w:rPr>
        <w:t>l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mining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areas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based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on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symmetrical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features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of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mining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subsidence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Remote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Sens</w:t>
      </w:r>
      <w:proofErr w:type="spellEnd"/>
      <w:r>
        <w:rPr>
          <w:color w:val="000000"/>
          <w:sz w:val="28"/>
          <w:szCs w:val="28"/>
        </w:rPr>
        <w:t>. (</w:t>
      </w:r>
      <w:proofErr w:type="spellStart"/>
      <w:r>
        <w:rPr>
          <w:color w:val="000000"/>
          <w:sz w:val="28"/>
          <w:szCs w:val="28"/>
        </w:rPr>
        <w:t>Basel</w:t>
      </w:r>
      <w:proofErr w:type="spellEnd"/>
      <w:r>
        <w:rPr>
          <w:color w:val="000000"/>
          <w:sz w:val="28"/>
          <w:szCs w:val="28"/>
        </w:rPr>
        <w:t xml:space="preserve">) 13 (11), 2143. </w:t>
      </w:r>
      <w:r>
        <w:rPr>
          <w:color w:val="000000"/>
          <w:sz w:val="28"/>
          <w:szCs w:val="28"/>
          <w:lang w:val="en-US"/>
        </w:rPr>
        <w:t xml:space="preserve">DOI: </w:t>
      </w:r>
      <w:hyperlink r:id="rId20">
        <w:r>
          <w:rPr>
            <w:rStyle w:val="InternetLink"/>
            <w:color w:val="000000"/>
            <w:sz w:val="28"/>
            <w:szCs w:val="28"/>
            <w:u w:val="none"/>
            <w:lang w:val="en-US"/>
          </w:rPr>
          <w:t>https://doi.org/10.3390/rs11030241</w:t>
        </w:r>
      </w:hyperlink>
      <w:r>
        <w:rPr>
          <w:color w:val="000000"/>
          <w:sz w:val="28"/>
          <w:szCs w:val="28"/>
          <w:lang w:val="en-US"/>
        </w:rPr>
        <w:t xml:space="preserve"> </w:t>
      </w:r>
    </w:p>
    <w:p w14:paraId="3E3EFF96" w14:textId="77777777" w:rsidR="00121E06" w:rsidRDefault="00383114">
      <w:pPr>
        <w:pStyle w:val="a0"/>
        <w:numPr>
          <w:ilvl w:val="0"/>
          <w:numId w:val="4"/>
        </w:numPr>
        <w:spacing w:after="0" w:line="360" w:lineRule="auto"/>
        <w:jc w:val="both"/>
      </w:pPr>
      <w:proofErr w:type="spellStart"/>
      <w:r>
        <w:rPr>
          <w:color w:val="000000"/>
          <w:sz w:val="28"/>
          <w:szCs w:val="28"/>
        </w:rPr>
        <w:t>Fuhrmann</w:t>
      </w:r>
      <w:proofErr w:type="spellEnd"/>
      <w:r>
        <w:rPr>
          <w:color w:val="000000"/>
          <w:sz w:val="28"/>
          <w:szCs w:val="28"/>
        </w:rPr>
        <w:t xml:space="preserve">, T., </w:t>
      </w:r>
      <w:proofErr w:type="spellStart"/>
      <w:r>
        <w:rPr>
          <w:color w:val="000000"/>
          <w:sz w:val="28"/>
          <w:szCs w:val="28"/>
        </w:rPr>
        <w:t>Garthwaite</w:t>
      </w:r>
      <w:proofErr w:type="spellEnd"/>
      <w:r>
        <w:rPr>
          <w:color w:val="000000"/>
          <w:sz w:val="28"/>
          <w:szCs w:val="28"/>
        </w:rPr>
        <w:t xml:space="preserve">, M.C., 2019. </w:t>
      </w:r>
      <w:proofErr w:type="spellStart"/>
      <w:r>
        <w:rPr>
          <w:color w:val="000000"/>
          <w:sz w:val="28"/>
          <w:szCs w:val="28"/>
        </w:rPr>
        <w:t>Resolving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three-dimensional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surface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motion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with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InSAR</w:t>
      </w:r>
      <w:proofErr w:type="spellEnd"/>
      <w:r>
        <w:rPr>
          <w:color w:val="000000"/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constraints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from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multi-geometry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data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fusion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Remote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Sens</w:t>
      </w:r>
      <w:proofErr w:type="spellEnd"/>
      <w:r>
        <w:rPr>
          <w:color w:val="000000"/>
          <w:sz w:val="28"/>
          <w:szCs w:val="28"/>
        </w:rPr>
        <w:t>. (</w:t>
      </w:r>
      <w:proofErr w:type="spellStart"/>
      <w:r>
        <w:rPr>
          <w:color w:val="000000"/>
          <w:sz w:val="28"/>
          <w:szCs w:val="28"/>
        </w:rPr>
        <w:t>Basel</w:t>
      </w:r>
      <w:proofErr w:type="spellEnd"/>
      <w:r>
        <w:rPr>
          <w:color w:val="000000"/>
          <w:sz w:val="28"/>
          <w:szCs w:val="28"/>
        </w:rPr>
        <w:t xml:space="preserve">) 11 (3), 241. </w:t>
      </w:r>
      <w:r>
        <w:rPr>
          <w:color w:val="000000"/>
          <w:sz w:val="28"/>
          <w:szCs w:val="28"/>
          <w:lang w:val="en-US"/>
        </w:rPr>
        <w:t xml:space="preserve">DOI: </w:t>
      </w:r>
      <w:hyperlink r:id="rId21">
        <w:r>
          <w:rPr>
            <w:rStyle w:val="InternetLink"/>
            <w:color w:val="000000"/>
            <w:sz w:val="28"/>
            <w:szCs w:val="28"/>
            <w:u w:val="none"/>
            <w:lang w:val="en-US"/>
          </w:rPr>
          <w:t>https://doi.org/10.3390/r</w:t>
        </w:r>
        <w:r>
          <w:rPr>
            <w:rStyle w:val="InternetLink"/>
            <w:color w:val="000000"/>
            <w:sz w:val="28"/>
            <w:szCs w:val="28"/>
            <w:u w:val="none"/>
            <w:lang w:val="en-US"/>
          </w:rPr>
          <w:t>s13112143</w:t>
        </w:r>
      </w:hyperlink>
      <w:r>
        <w:rPr>
          <w:color w:val="000000"/>
          <w:sz w:val="28"/>
          <w:szCs w:val="28"/>
          <w:lang w:val="en-US"/>
        </w:rPr>
        <w:t xml:space="preserve"> </w:t>
      </w:r>
    </w:p>
    <w:p w14:paraId="11DFE1D4" w14:textId="77777777" w:rsidR="00121E06" w:rsidRDefault="00383114">
      <w:pPr>
        <w:pStyle w:val="a0"/>
        <w:numPr>
          <w:ilvl w:val="0"/>
          <w:numId w:val="4"/>
        </w:numPr>
        <w:spacing w:after="0" w:line="360" w:lineRule="auto"/>
        <w:jc w:val="both"/>
      </w:pPr>
      <w:proofErr w:type="spellStart"/>
      <w:r>
        <w:rPr>
          <w:sz w:val="28"/>
          <w:szCs w:val="28"/>
        </w:rPr>
        <w:t>Gabriel</w:t>
      </w:r>
      <w:proofErr w:type="spellEnd"/>
      <w:r>
        <w:rPr>
          <w:sz w:val="28"/>
          <w:szCs w:val="28"/>
        </w:rPr>
        <w:t xml:space="preserve">, A.K., </w:t>
      </w:r>
      <w:proofErr w:type="spellStart"/>
      <w:r>
        <w:rPr>
          <w:sz w:val="28"/>
          <w:szCs w:val="28"/>
        </w:rPr>
        <w:t>Goldstein</w:t>
      </w:r>
      <w:proofErr w:type="spellEnd"/>
      <w:r>
        <w:rPr>
          <w:sz w:val="28"/>
          <w:szCs w:val="28"/>
        </w:rPr>
        <w:t xml:space="preserve">, R.M., </w:t>
      </w:r>
      <w:proofErr w:type="spellStart"/>
      <w:r>
        <w:rPr>
          <w:sz w:val="28"/>
          <w:szCs w:val="28"/>
        </w:rPr>
        <w:t>Zebker</w:t>
      </w:r>
      <w:proofErr w:type="spellEnd"/>
      <w:r>
        <w:rPr>
          <w:sz w:val="28"/>
          <w:szCs w:val="28"/>
        </w:rPr>
        <w:t xml:space="preserve">, H.A., 1989. </w:t>
      </w:r>
      <w:proofErr w:type="spellStart"/>
      <w:r>
        <w:rPr>
          <w:sz w:val="28"/>
          <w:szCs w:val="28"/>
        </w:rPr>
        <w:t>Mapping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small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elevation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changes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over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large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areas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Differential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radar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interferometry</w:t>
      </w:r>
      <w:proofErr w:type="spellEnd"/>
      <w:r>
        <w:rPr>
          <w:sz w:val="28"/>
          <w:szCs w:val="28"/>
        </w:rPr>
        <w:t xml:space="preserve">. J. </w:t>
      </w:r>
      <w:proofErr w:type="spellStart"/>
      <w:r>
        <w:rPr>
          <w:sz w:val="28"/>
          <w:szCs w:val="28"/>
        </w:rPr>
        <w:t>Geophys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Res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Solid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Earth</w:t>
      </w:r>
      <w:proofErr w:type="spellEnd"/>
      <w:r>
        <w:rPr>
          <w:sz w:val="28"/>
          <w:szCs w:val="28"/>
        </w:rPr>
        <w:t xml:space="preserve"> 94 (B7), 9183–9191. </w:t>
      </w:r>
      <w:r>
        <w:rPr>
          <w:sz w:val="28"/>
          <w:szCs w:val="28"/>
          <w:lang w:val="en-US"/>
        </w:rPr>
        <w:t>DOI: 10.1029/JB094iB07p09183</w:t>
      </w:r>
    </w:p>
    <w:p w14:paraId="54E74EAB" w14:textId="77777777" w:rsidR="00121E06" w:rsidRDefault="00383114">
      <w:pPr>
        <w:pStyle w:val="a0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Geocloud</w:t>
      </w:r>
      <w:proofErr w:type="spellEnd"/>
      <w:r>
        <w:rPr>
          <w:sz w:val="28"/>
          <w:szCs w:val="28"/>
        </w:rPr>
        <w:t xml:space="preserve">, 2023. </w:t>
      </w:r>
      <w:proofErr w:type="spellStart"/>
      <w:r>
        <w:rPr>
          <w:sz w:val="28"/>
          <w:szCs w:val="28"/>
        </w:rPr>
        <w:t>Fundamental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ge</w:t>
      </w:r>
      <w:r>
        <w:rPr>
          <w:sz w:val="28"/>
          <w:szCs w:val="28"/>
        </w:rPr>
        <w:t>ological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database</w:t>
      </w:r>
      <w:proofErr w:type="spellEnd"/>
      <w:r>
        <w:rPr>
          <w:sz w:val="28"/>
          <w:szCs w:val="28"/>
        </w:rPr>
        <w:t xml:space="preserve">, https://geocloud.cgs.gov.cn/geolo </w:t>
      </w:r>
      <w:proofErr w:type="spellStart"/>
      <w:r>
        <w:rPr>
          <w:sz w:val="28"/>
          <w:szCs w:val="28"/>
        </w:rPr>
        <w:t>gical</w:t>
      </w:r>
      <w:proofErr w:type="spell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database?type</w:t>
      </w:r>
      <w:proofErr w:type="spellEnd"/>
      <w:r>
        <w:rPr>
          <w:sz w:val="28"/>
          <w:szCs w:val="28"/>
        </w:rPr>
        <w:t>=</w:t>
      </w:r>
      <w:proofErr w:type="spellStart"/>
      <w:r>
        <w:rPr>
          <w:sz w:val="28"/>
          <w:szCs w:val="28"/>
        </w:rPr>
        <w:t>dzsjk&amp;code</w:t>
      </w:r>
      <w:proofErr w:type="spellEnd"/>
      <w:r>
        <w:rPr>
          <w:sz w:val="28"/>
          <w:szCs w:val="28"/>
        </w:rPr>
        <w:t>=%E5%9F%BA%E7%A1%80%E5%9C%B0%E8% B4%A8.</w:t>
      </w:r>
    </w:p>
    <w:p w14:paraId="48C1C8FE" w14:textId="77777777" w:rsidR="00121E06" w:rsidRDefault="00383114">
      <w:pPr>
        <w:pStyle w:val="a0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Herfort</w:t>
      </w:r>
      <w:proofErr w:type="spellEnd"/>
      <w:r>
        <w:rPr>
          <w:sz w:val="28"/>
          <w:szCs w:val="28"/>
        </w:rPr>
        <w:t xml:space="preserve">, B., </w:t>
      </w:r>
      <w:proofErr w:type="spellStart"/>
      <w:r>
        <w:rPr>
          <w:sz w:val="28"/>
          <w:szCs w:val="28"/>
        </w:rPr>
        <w:t>Lautenbach</w:t>
      </w:r>
      <w:proofErr w:type="spellEnd"/>
      <w:r>
        <w:rPr>
          <w:sz w:val="28"/>
          <w:szCs w:val="28"/>
        </w:rPr>
        <w:t xml:space="preserve">, S., </w:t>
      </w:r>
      <w:proofErr w:type="spellStart"/>
      <w:r>
        <w:rPr>
          <w:sz w:val="28"/>
          <w:szCs w:val="28"/>
        </w:rPr>
        <w:t>Porto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Albuquerque</w:t>
      </w:r>
      <w:proofErr w:type="spellEnd"/>
      <w:r>
        <w:rPr>
          <w:sz w:val="28"/>
          <w:szCs w:val="28"/>
        </w:rPr>
        <w:t xml:space="preserve">, J., </w:t>
      </w:r>
      <w:proofErr w:type="spellStart"/>
      <w:r>
        <w:rPr>
          <w:sz w:val="28"/>
          <w:szCs w:val="28"/>
        </w:rPr>
        <w:t>Anderson</w:t>
      </w:r>
      <w:proofErr w:type="spellEnd"/>
      <w:r>
        <w:rPr>
          <w:sz w:val="28"/>
          <w:szCs w:val="28"/>
        </w:rPr>
        <w:t xml:space="preserve">, J., </w:t>
      </w:r>
      <w:proofErr w:type="spellStart"/>
      <w:r>
        <w:rPr>
          <w:sz w:val="28"/>
          <w:szCs w:val="28"/>
        </w:rPr>
        <w:t>Zipf</w:t>
      </w:r>
      <w:proofErr w:type="spellEnd"/>
      <w:r>
        <w:rPr>
          <w:sz w:val="28"/>
          <w:szCs w:val="28"/>
        </w:rPr>
        <w:t xml:space="preserve">, A., 2023. A </w:t>
      </w:r>
      <w:proofErr w:type="spellStart"/>
      <w:r>
        <w:rPr>
          <w:sz w:val="28"/>
          <w:szCs w:val="28"/>
        </w:rPr>
        <w:t>spatio-temporal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analysis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investigating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complet</w:t>
      </w:r>
      <w:r>
        <w:rPr>
          <w:sz w:val="28"/>
          <w:szCs w:val="28"/>
        </w:rPr>
        <w:t>eness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inequalities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global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urban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building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OpenStreetMap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Nat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Commun</w:t>
      </w:r>
      <w:proofErr w:type="spellEnd"/>
      <w:r>
        <w:rPr>
          <w:sz w:val="28"/>
          <w:szCs w:val="28"/>
        </w:rPr>
        <w:t xml:space="preserve">. 14 (1), 3985. </w:t>
      </w:r>
      <w:r>
        <w:rPr>
          <w:sz w:val="28"/>
          <w:szCs w:val="28"/>
          <w:lang w:val="en-US"/>
        </w:rPr>
        <w:t>DOI: 10.1038/s41467-023-39698-6</w:t>
      </w:r>
    </w:p>
    <w:p w14:paraId="4D488E11" w14:textId="77777777" w:rsidR="00121E06" w:rsidRDefault="00383114">
      <w:pPr>
        <w:pStyle w:val="a0"/>
        <w:numPr>
          <w:ilvl w:val="0"/>
          <w:numId w:val="4"/>
        </w:numPr>
        <w:spacing w:after="0" w:line="360" w:lineRule="auto"/>
        <w:jc w:val="both"/>
      </w:pPr>
      <w:proofErr w:type="spellStart"/>
      <w:r>
        <w:rPr>
          <w:sz w:val="28"/>
          <w:szCs w:val="28"/>
        </w:rPr>
        <w:lastRenderedPageBreak/>
        <w:t>Jung</w:t>
      </w:r>
      <w:proofErr w:type="spellEnd"/>
      <w:r>
        <w:rPr>
          <w:sz w:val="28"/>
          <w:szCs w:val="28"/>
        </w:rPr>
        <w:t xml:space="preserve">, Y.T., </w:t>
      </w:r>
      <w:proofErr w:type="spellStart"/>
      <w:r>
        <w:rPr>
          <w:sz w:val="28"/>
          <w:szCs w:val="28"/>
        </w:rPr>
        <w:t>Park</w:t>
      </w:r>
      <w:proofErr w:type="spellEnd"/>
      <w:r>
        <w:rPr>
          <w:sz w:val="28"/>
          <w:szCs w:val="28"/>
        </w:rPr>
        <w:t xml:space="preserve">, S.-E., </w:t>
      </w:r>
      <w:proofErr w:type="spellStart"/>
      <w:r>
        <w:rPr>
          <w:sz w:val="28"/>
          <w:szCs w:val="28"/>
        </w:rPr>
        <w:t>Kim</w:t>
      </w:r>
      <w:proofErr w:type="spellEnd"/>
      <w:r>
        <w:rPr>
          <w:sz w:val="28"/>
          <w:szCs w:val="28"/>
        </w:rPr>
        <w:t xml:space="preserve">, H.-C., 2023. </w:t>
      </w:r>
      <w:proofErr w:type="spellStart"/>
      <w:r>
        <w:rPr>
          <w:sz w:val="28"/>
          <w:szCs w:val="28"/>
        </w:rPr>
        <w:t>Observation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spatial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temporal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patterns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seasonal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ground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deformation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cent</w:t>
      </w:r>
      <w:r>
        <w:rPr>
          <w:sz w:val="28"/>
          <w:szCs w:val="28"/>
        </w:rPr>
        <w:t>ral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Yakutia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time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series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freezing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season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Remote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Sens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Environ</w:t>
      </w:r>
      <w:proofErr w:type="spellEnd"/>
      <w:r>
        <w:rPr>
          <w:sz w:val="28"/>
          <w:szCs w:val="28"/>
        </w:rPr>
        <w:t xml:space="preserve">. 293, 113615. </w:t>
      </w:r>
      <w:r>
        <w:rPr>
          <w:sz w:val="28"/>
          <w:szCs w:val="28"/>
          <w:lang w:val="en-US"/>
        </w:rPr>
        <w:t xml:space="preserve">DOI: </w:t>
      </w:r>
      <w:r>
        <w:rPr>
          <w:sz w:val="28"/>
          <w:szCs w:val="28"/>
          <w:lang w:val="en-US"/>
        </w:rPr>
        <w:t xml:space="preserve">https://doi.org/10.1016/j.rse.2023.113615 </w:t>
      </w:r>
    </w:p>
    <w:p w14:paraId="737EFB30" w14:textId="77777777" w:rsidR="00121E06" w:rsidRDefault="00383114">
      <w:pPr>
        <w:pStyle w:val="a0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Kratzsch</w:t>
      </w:r>
      <w:proofErr w:type="spellEnd"/>
      <w:r>
        <w:rPr>
          <w:sz w:val="28"/>
          <w:szCs w:val="28"/>
        </w:rPr>
        <w:t xml:space="preserve">, H., 2012. </w:t>
      </w:r>
      <w:proofErr w:type="spellStart"/>
      <w:r>
        <w:rPr>
          <w:sz w:val="28"/>
          <w:szCs w:val="28"/>
        </w:rPr>
        <w:t>Mining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subsidence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engineering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Springer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Science</w:t>
      </w:r>
      <w:proofErr w:type="spellEnd"/>
      <w:r>
        <w:rPr>
          <w:sz w:val="28"/>
          <w:szCs w:val="28"/>
        </w:rPr>
        <w:t xml:space="preserve"> &amp; </w:t>
      </w:r>
      <w:proofErr w:type="spellStart"/>
      <w:r>
        <w:rPr>
          <w:sz w:val="28"/>
          <w:szCs w:val="28"/>
        </w:rPr>
        <w:t>Business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Media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New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York</w:t>
      </w:r>
      <w:proofErr w:type="spellEnd"/>
      <w:r>
        <w:rPr>
          <w:sz w:val="28"/>
          <w:szCs w:val="28"/>
        </w:rPr>
        <w:t xml:space="preserve">, USA. </w:t>
      </w:r>
      <w:r>
        <w:rPr>
          <w:sz w:val="28"/>
          <w:szCs w:val="28"/>
          <w:lang w:val="en-US"/>
        </w:rPr>
        <w:t>DOI: 10</w:t>
      </w:r>
      <w:r>
        <w:rPr>
          <w:sz w:val="28"/>
          <w:szCs w:val="28"/>
          <w:lang w:val="en-US"/>
        </w:rPr>
        <w:t>.1007/978-3-642-81923-0</w:t>
      </w:r>
    </w:p>
    <w:p w14:paraId="6977588C" w14:textId="77777777" w:rsidR="00121E06" w:rsidRDefault="00383114">
      <w:pPr>
        <w:pStyle w:val="a0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Li</w:t>
      </w:r>
      <w:proofErr w:type="spellEnd"/>
      <w:r>
        <w:rPr>
          <w:sz w:val="28"/>
          <w:szCs w:val="28"/>
        </w:rPr>
        <w:t xml:space="preserve">, T., </w:t>
      </w:r>
      <w:proofErr w:type="spellStart"/>
      <w:r>
        <w:rPr>
          <w:sz w:val="28"/>
          <w:szCs w:val="28"/>
        </w:rPr>
        <w:t>Li</w:t>
      </w:r>
      <w:proofErr w:type="spellEnd"/>
      <w:r>
        <w:rPr>
          <w:sz w:val="28"/>
          <w:szCs w:val="28"/>
        </w:rPr>
        <w:t xml:space="preserve">, T., </w:t>
      </w:r>
      <w:proofErr w:type="spellStart"/>
      <w:r>
        <w:rPr>
          <w:sz w:val="28"/>
          <w:szCs w:val="28"/>
        </w:rPr>
        <w:t>Zhou</w:t>
      </w:r>
      <w:proofErr w:type="spellEnd"/>
      <w:r>
        <w:rPr>
          <w:sz w:val="28"/>
          <w:szCs w:val="28"/>
        </w:rPr>
        <w:t xml:space="preserve">, X., </w:t>
      </w:r>
      <w:proofErr w:type="spellStart"/>
      <w:r>
        <w:rPr>
          <w:sz w:val="28"/>
          <w:szCs w:val="28"/>
        </w:rPr>
        <w:t>Lu</w:t>
      </w:r>
      <w:proofErr w:type="spellEnd"/>
      <w:r>
        <w:rPr>
          <w:sz w:val="28"/>
          <w:szCs w:val="28"/>
        </w:rPr>
        <w:t xml:space="preserve">, J., </w:t>
      </w:r>
      <w:proofErr w:type="spellStart"/>
      <w:r>
        <w:rPr>
          <w:sz w:val="28"/>
          <w:szCs w:val="28"/>
        </w:rPr>
        <w:t>Zhang</w:t>
      </w:r>
      <w:proofErr w:type="spellEnd"/>
      <w:r>
        <w:rPr>
          <w:sz w:val="28"/>
          <w:szCs w:val="28"/>
        </w:rPr>
        <w:t xml:space="preserve">, X., </w:t>
      </w:r>
      <w:proofErr w:type="spellStart"/>
      <w:r>
        <w:rPr>
          <w:sz w:val="28"/>
          <w:szCs w:val="28"/>
        </w:rPr>
        <w:t>Zhang</w:t>
      </w:r>
      <w:proofErr w:type="spellEnd"/>
      <w:r>
        <w:rPr>
          <w:sz w:val="28"/>
          <w:szCs w:val="28"/>
        </w:rPr>
        <w:t xml:space="preserve">, X.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Qiu</w:t>
      </w:r>
      <w:proofErr w:type="spellEnd"/>
      <w:r>
        <w:rPr>
          <w:sz w:val="28"/>
          <w:szCs w:val="28"/>
        </w:rPr>
        <w:t xml:space="preserve">, X., 2023. </w:t>
      </w:r>
      <w:proofErr w:type="spellStart"/>
      <w:r>
        <w:rPr>
          <w:sz w:val="28"/>
          <w:szCs w:val="28"/>
        </w:rPr>
        <w:t>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Processing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Software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Development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Management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Method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Model-View-Controller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Design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Mode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LandSAR</w:t>
      </w:r>
      <w:proofErr w:type="spellEnd"/>
      <w:r>
        <w:rPr>
          <w:sz w:val="28"/>
          <w:szCs w:val="28"/>
        </w:rPr>
        <w:t xml:space="preserve">, 2023 SAR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Era</w:t>
      </w:r>
      <w:proofErr w:type="spellEnd"/>
      <w:r>
        <w:rPr>
          <w:sz w:val="28"/>
          <w:szCs w:val="28"/>
        </w:rPr>
        <w:t xml:space="preserve"> (BIGSARDATA), </w:t>
      </w:r>
      <w:proofErr w:type="spellStart"/>
      <w:r>
        <w:rPr>
          <w:sz w:val="28"/>
          <w:szCs w:val="28"/>
        </w:rPr>
        <w:t>pp</w:t>
      </w:r>
      <w:proofErr w:type="spellEnd"/>
      <w:r>
        <w:rPr>
          <w:sz w:val="28"/>
          <w:szCs w:val="28"/>
        </w:rPr>
        <w:t>. 1-</w:t>
      </w:r>
      <w:r>
        <w:rPr>
          <w:sz w:val="28"/>
          <w:szCs w:val="28"/>
        </w:rPr>
        <w:t>4.</w:t>
      </w:r>
    </w:p>
    <w:p w14:paraId="228CD34B" w14:textId="77777777" w:rsidR="00121E06" w:rsidRDefault="00383114">
      <w:pPr>
        <w:pStyle w:val="a0"/>
        <w:numPr>
          <w:ilvl w:val="0"/>
          <w:numId w:val="4"/>
        </w:numPr>
        <w:spacing w:after="0" w:line="360" w:lineRule="auto"/>
        <w:jc w:val="both"/>
      </w:pPr>
      <w:proofErr w:type="spellStart"/>
      <w:r>
        <w:rPr>
          <w:sz w:val="28"/>
          <w:szCs w:val="28"/>
        </w:rPr>
        <w:t>Li</w:t>
      </w:r>
      <w:proofErr w:type="spellEnd"/>
      <w:r>
        <w:rPr>
          <w:sz w:val="28"/>
          <w:szCs w:val="28"/>
        </w:rPr>
        <w:t xml:space="preserve">, T., </w:t>
      </w:r>
      <w:proofErr w:type="spellStart"/>
      <w:r>
        <w:rPr>
          <w:sz w:val="28"/>
          <w:szCs w:val="28"/>
        </w:rPr>
        <w:t>Tang</w:t>
      </w:r>
      <w:proofErr w:type="spellEnd"/>
      <w:r>
        <w:rPr>
          <w:sz w:val="28"/>
          <w:szCs w:val="28"/>
        </w:rPr>
        <w:t xml:space="preserve">, X., </w:t>
      </w:r>
      <w:proofErr w:type="spellStart"/>
      <w:r>
        <w:rPr>
          <w:sz w:val="28"/>
          <w:szCs w:val="28"/>
        </w:rPr>
        <w:t>Zhou</w:t>
      </w:r>
      <w:proofErr w:type="spellEnd"/>
      <w:r>
        <w:rPr>
          <w:sz w:val="28"/>
          <w:szCs w:val="28"/>
        </w:rPr>
        <w:t xml:space="preserve">, X., </w:t>
      </w:r>
      <w:proofErr w:type="spellStart"/>
      <w:r>
        <w:rPr>
          <w:sz w:val="28"/>
          <w:szCs w:val="28"/>
        </w:rPr>
        <w:t>Zhang</w:t>
      </w:r>
      <w:proofErr w:type="spellEnd"/>
      <w:r>
        <w:rPr>
          <w:sz w:val="28"/>
          <w:szCs w:val="28"/>
        </w:rPr>
        <w:t xml:space="preserve">, X., </w:t>
      </w:r>
      <w:proofErr w:type="spellStart"/>
      <w:r>
        <w:rPr>
          <w:sz w:val="28"/>
          <w:szCs w:val="28"/>
        </w:rPr>
        <w:t>Li</w:t>
      </w:r>
      <w:proofErr w:type="spellEnd"/>
      <w:r>
        <w:rPr>
          <w:sz w:val="28"/>
          <w:szCs w:val="28"/>
        </w:rPr>
        <w:t xml:space="preserve">, S., </w:t>
      </w:r>
      <w:proofErr w:type="spellStart"/>
      <w:r>
        <w:rPr>
          <w:sz w:val="28"/>
          <w:szCs w:val="28"/>
        </w:rPr>
        <w:t>Gao</w:t>
      </w:r>
      <w:proofErr w:type="spellEnd"/>
      <w:r>
        <w:rPr>
          <w:sz w:val="28"/>
          <w:szCs w:val="28"/>
        </w:rPr>
        <w:t xml:space="preserve">, X., 2022. </w:t>
      </w:r>
      <w:proofErr w:type="spellStart"/>
      <w:r>
        <w:rPr>
          <w:sz w:val="28"/>
          <w:szCs w:val="28"/>
        </w:rPr>
        <w:t>Deformation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Products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Lutan1 (Lt-1) </w:t>
      </w:r>
      <w:proofErr w:type="spellStart"/>
      <w:r>
        <w:rPr>
          <w:sz w:val="28"/>
          <w:szCs w:val="28"/>
        </w:rPr>
        <w:t>Sar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Satellite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Constellation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Geohazard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Monitoring</w:t>
      </w:r>
      <w:proofErr w:type="spellEnd"/>
      <w:r>
        <w:rPr>
          <w:sz w:val="28"/>
          <w:szCs w:val="28"/>
        </w:rPr>
        <w:t xml:space="preserve">, IGARSS 2022–2022 IEEE </w:t>
      </w:r>
      <w:proofErr w:type="spellStart"/>
      <w:r>
        <w:rPr>
          <w:sz w:val="28"/>
          <w:szCs w:val="28"/>
        </w:rPr>
        <w:t>International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Geoscience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Remote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Sensing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Symposium</w:t>
      </w:r>
      <w:proofErr w:type="spellEnd"/>
      <w:r>
        <w:rPr>
          <w:sz w:val="28"/>
          <w:szCs w:val="28"/>
        </w:rPr>
        <w:t xml:space="preserve">. IEEE 7543–7546. </w:t>
      </w:r>
      <w:r>
        <w:rPr>
          <w:sz w:val="28"/>
          <w:szCs w:val="28"/>
          <w:lang w:val="en-US"/>
        </w:rPr>
        <w:t xml:space="preserve">DOI: </w:t>
      </w:r>
      <w:r>
        <w:rPr>
          <w:color w:val="000000"/>
          <w:sz w:val="28"/>
          <w:szCs w:val="28"/>
          <w:highlight w:val="white"/>
          <w:lang w:val="en-US"/>
        </w:rPr>
        <w:t>1</w:t>
      </w:r>
      <w:r>
        <w:rPr>
          <w:color w:val="000000"/>
          <w:sz w:val="28"/>
          <w:szCs w:val="28"/>
          <w:highlight w:val="white"/>
          <w:lang w:val="en-US"/>
        </w:rPr>
        <w:t>0.1109/IGARSS46834.2022.9883601</w:t>
      </w:r>
      <w:r>
        <w:rPr>
          <w:color w:val="000000"/>
          <w:sz w:val="28"/>
          <w:szCs w:val="28"/>
          <w:lang w:val="en-US"/>
        </w:rPr>
        <w:t xml:space="preserve"> </w:t>
      </w:r>
    </w:p>
    <w:p w14:paraId="0F92B552" w14:textId="77777777" w:rsidR="00121E06" w:rsidRDefault="00383114">
      <w:pPr>
        <w:pStyle w:val="a0"/>
        <w:numPr>
          <w:ilvl w:val="0"/>
          <w:numId w:val="4"/>
        </w:numPr>
        <w:spacing w:after="0" w:line="360" w:lineRule="auto"/>
        <w:jc w:val="both"/>
      </w:pPr>
      <w:proofErr w:type="spellStart"/>
      <w:r>
        <w:rPr>
          <w:sz w:val="28"/>
          <w:szCs w:val="28"/>
        </w:rPr>
        <w:t>Li</w:t>
      </w:r>
      <w:proofErr w:type="spellEnd"/>
      <w:r>
        <w:rPr>
          <w:sz w:val="28"/>
          <w:szCs w:val="28"/>
        </w:rPr>
        <w:t xml:space="preserve">, S., </w:t>
      </w:r>
      <w:proofErr w:type="spellStart"/>
      <w:r>
        <w:rPr>
          <w:sz w:val="28"/>
          <w:szCs w:val="28"/>
        </w:rPr>
        <w:t>Wang</w:t>
      </w:r>
      <w:proofErr w:type="spellEnd"/>
      <w:r>
        <w:rPr>
          <w:sz w:val="28"/>
          <w:szCs w:val="28"/>
        </w:rPr>
        <w:t xml:space="preserve">, J., </w:t>
      </w:r>
      <w:proofErr w:type="spellStart"/>
      <w:r>
        <w:rPr>
          <w:sz w:val="28"/>
          <w:szCs w:val="28"/>
        </w:rPr>
        <w:t>Zhang</w:t>
      </w:r>
      <w:proofErr w:type="spellEnd"/>
      <w:r>
        <w:rPr>
          <w:sz w:val="28"/>
          <w:szCs w:val="28"/>
        </w:rPr>
        <w:t xml:space="preserve">, M., </w:t>
      </w:r>
      <w:proofErr w:type="spellStart"/>
      <w:r>
        <w:rPr>
          <w:sz w:val="28"/>
          <w:szCs w:val="28"/>
        </w:rPr>
        <w:t>Tang</w:t>
      </w:r>
      <w:proofErr w:type="spellEnd"/>
      <w:r>
        <w:rPr>
          <w:sz w:val="28"/>
          <w:szCs w:val="28"/>
        </w:rPr>
        <w:t xml:space="preserve">, Q., 2021. </w:t>
      </w:r>
      <w:proofErr w:type="spellStart"/>
      <w:r>
        <w:rPr>
          <w:sz w:val="28"/>
          <w:szCs w:val="28"/>
        </w:rPr>
        <w:t>Characterizing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attributing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vegetation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coverage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changes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North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Shanxi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from</w:t>
      </w:r>
      <w:proofErr w:type="spellEnd"/>
      <w:r>
        <w:rPr>
          <w:sz w:val="28"/>
          <w:szCs w:val="28"/>
        </w:rPr>
        <w:t xml:space="preserve"> 1987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2020. </w:t>
      </w:r>
      <w:proofErr w:type="spellStart"/>
      <w:r>
        <w:rPr>
          <w:sz w:val="28"/>
          <w:szCs w:val="28"/>
        </w:rPr>
        <w:t>Resour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Policy</w:t>
      </w:r>
      <w:proofErr w:type="spellEnd"/>
      <w:r>
        <w:rPr>
          <w:sz w:val="28"/>
          <w:szCs w:val="28"/>
        </w:rPr>
        <w:t xml:space="preserve"> 74, 102331. </w:t>
      </w:r>
      <w:r>
        <w:rPr>
          <w:sz w:val="28"/>
          <w:szCs w:val="28"/>
          <w:lang w:val="en-US"/>
        </w:rPr>
        <w:t xml:space="preserve">DOI: </w:t>
      </w:r>
      <w:r>
        <w:rPr>
          <w:color w:val="000000"/>
          <w:sz w:val="28"/>
          <w:szCs w:val="28"/>
          <w:lang w:val="en-US"/>
        </w:rPr>
        <w:t>https://doi.org/10.1016/j.res</w:t>
      </w:r>
      <w:r>
        <w:rPr>
          <w:color w:val="000000"/>
          <w:sz w:val="28"/>
          <w:szCs w:val="28"/>
          <w:lang w:val="en-US"/>
        </w:rPr>
        <w:t xml:space="preserve">ourpol.2021.102331 </w:t>
      </w:r>
    </w:p>
    <w:p w14:paraId="0A42D2CC" w14:textId="77777777" w:rsidR="00121E06" w:rsidRDefault="00383114">
      <w:pPr>
        <w:pStyle w:val="a0"/>
        <w:numPr>
          <w:ilvl w:val="0"/>
          <w:numId w:val="4"/>
        </w:numPr>
        <w:spacing w:after="0" w:line="360" w:lineRule="auto"/>
        <w:jc w:val="both"/>
      </w:pPr>
      <w:proofErr w:type="spellStart"/>
      <w:r>
        <w:rPr>
          <w:sz w:val="28"/>
          <w:szCs w:val="28"/>
        </w:rPr>
        <w:t>Li</w:t>
      </w:r>
      <w:proofErr w:type="spellEnd"/>
      <w:r>
        <w:rPr>
          <w:sz w:val="28"/>
          <w:szCs w:val="28"/>
        </w:rPr>
        <w:t xml:space="preserve">, Z.W., </w:t>
      </w:r>
      <w:proofErr w:type="spellStart"/>
      <w:r>
        <w:rPr>
          <w:sz w:val="28"/>
          <w:szCs w:val="28"/>
        </w:rPr>
        <w:t>Yang</w:t>
      </w:r>
      <w:proofErr w:type="spellEnd"/>
      <w:r>
        <w:rPr>
          <w:sz w:val="28"/>
          <w:szCs w:val="28"/>
        </w:rPr>
        <w:t xml:space="preserve">, Z.F., </w:t>
      </w:r>
      <w:proofErr w:type="spellStart"/>
      <w:r>
        <w:rPr>
          <w:sz w:val="28"/>
          <w:szCs w:val="28"/>
        </w:rPr>
        <w:t>Zhu</w:t>
      </w:r>
      <w:proofErr w:type="spellEnd"/>
      <w:r>
        <w:rPr>
          <w:sz w:val="28"/>
          <w:szCs w:val="28"/>
        </w:rPr>
        <w:t xml:space="preserve">, J.J., </w:t>
      </w:r>
      <w:proofErr w:type="spellStart"/>
      <w:r>
        <w:rPr>
          <w:sz w:val="28"/>
          <w:szCs w:val="28"/>
        </w:rPr>
        <w:t>Hu</w:t>
      </w:r>
      <w:proofErr w:type="spellEnd"/>
      <w:r>
        <w:rPr>
          <w:sz w:val="28"/>
          <w:szCs w:val="28"/>
        </w:rPr>
        <w:t xml:space="preserve">, J., </w:t>
      </w:r>
      <w:proofErr w:type="spellStart"/>
      <w:r>
        <w:rPr>
          <w:sz w:val="28"/>
          <w:szCs w:val="28"/>
        </w:rPr>
        <w:t>Wang</w:t>
      </w:r>
      <w:proofErr w:type="spellEnd"/>
      <w:r>
        <w:rPr>
          <w:sz w:val="28"/>
          <w:szCs w:val="28"/>
        </w:rPr>
        <w:t xml:space="preserve">, Y.J., </w:t>
      </w:r>
      <w:proofErr w:type="spellStart"/>
      <w:r>
        <w:rPr>
          <w:sz w:val="28"/>
          <w:szCs w:val="28"/>
        </w:rPr>
        <w:t>Li</w:t>
      </w:r>
      <w:proofErr w:type="spellEnd"/>
      <w:r>
        <w:rPr>
          <w:sz w:val="28"/>
          <w:szCs w:val="28"/>
        </w:rPr>
        <w:t xml:space="preserve">, P.X., </w:t>
      </w:r>
      <w:proofErr w:type="spellStart"/>
      <w:r>
        <w:rPr>
          <w:sz w:val="28"/>
          <w:szCs w:val="28"/>
        </w:rPr>
        <w:t>Chen</w:t>
      </w:r>
      <w:proofErr w:type="spellEnd"/>
      <w:r>
        <w:rPr>
          <w:sz w:val="28"/>
          <w:szCs w:val="28"/>
        </w:rPr>
        <w:t xml:space="preserve">, G.L., 2015. </w:t>
      </w:r>
      <w:proofErr w:type="spellStart"/>
      <w:r>
        <w:rPr>
          <w:sz w:val="28"/>
          <w:szCs w:val="28"/>
        </w:rPr>
        <w:t>Retrieving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three-dimensional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displacement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fields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mining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areas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from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single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pair</w:t>
      </w:r>
      <w:proofErr w:type="spellEnd"/>
      <w:r>
        <w:rPr>
          <w:sz w:val="28"/>
          <w:szCs w:val="28"/>
        </w:rPr>
        <w:t xml:space="preserve">. J. </w:t>
      </w:r>
      <w:proofErr w:type="spellStart"/>
      <w:r>
        <w:rPr>
          <w:sz w:val="28"/>
          <w:szCs w:val="28"/>
        </w:rPr>
        <w:t>Geod</w:t>
      </w:r>
      <w:proofErr w:type="spellEnd"/>
      <w:r>
        <w:rPr>
          <w:sz w:val="28"/>
          <w:szCs w:val="28"/>
        </w:rPr>
        <w:t xml:space="preserve">. 89 (1), 17–32. </w:t>
      </w:r>
      <w:r>
        <w:rPr>
          <w:sz w:val="28"/>
          <w:szCs w:val="28"/>
          <w:lang w:val="en-US"/>
        </w:rPr>
        <w:t xml:space="preserve">DOI: </w:t>
      </w:r>
      <w:r>
        <w:rPr>
          <w:color w:val="000000"/>
          <w:sz w:val="28"/>
          <w:szCs w:val="28"/>
          <w:lang w:val="en-US"/>
        </w:rPr>
        <w:t>https://doi.org/10.1007/s00190-014-</w:t>
      </w:r>
      <w:r>
        <w:rPr>
          <w:color w:val="000000"/>
          <w:sz w:val="28"/>
          <w:szCs w:val="28"/>
          <w:lang w:val="en-US"/>
        </w:rPr>
        <w:t>0757-1</w:t>
      </w:r>
      <w:r>
        <w:rPr>
          <w:color w:val="000000"/>
          <w:sz w:val="28"/>
          <w:szCs w:val="28"/>
          <w:lang w:val="en-US"/>
        </w:rPr>
        <w:t xml:space="preserve"> </w:t>
      </w:r>
    </w:p>
    <w:p w14:paraId="409DA4F1" w14:textId="77777777" w:rsidR="00121E06" w:rsidRDefault="00383114">
      <w:pPr>
        <w:pStyle w:val="a0"/>
        <w:numPr>
          <w:ilvl w:val="0"/>
          <w:numId w:val="4"/>
        </w:numPr>
        <w:spacing w:after="0" w:line="360" w:lineRule="auto"/>
        <w:jc w:val="both"/>
      </w:pPr>
      <w:proofErr w:type="spellStart"/>
      <w:r>
        <w:rPr>
          <w:sz w:val="28"/>
          <w:szCs w:val="28"/>
        </w:rPr>
        <w:t>Li</w:t>
      </w:r>
      <w:proofErr w:type="spellEnd"/>
      <w:r>
        <w:rPr>
          <w:sz w:val="28"/>
          <w:szCs w:val="28"/>
        </w:rPr>
        <w:t xml:space="preserve">, Y., </w:t>
      </w:r>
      <w:proofErr w:type="spellStart"/>
      <w:r>
        <w:rPr>
          <w:sz w:val="28"/>
          <w:szCs w:val="28"/>
        </w:rPr>
        <w:t>Yang</w:t>
      </w:r>
      <w:proofErr w:type="spellEnd"/>
      <w:r>
        <w:rPr>
          <w:sz w:val="28"/>
          <w:szCs w:val="28"/>
        </w:rPr>
        <w:t xml:space="preserve">, T.-H., </w:t>
      </w:r>
      <w:proofErr w:type="spellStart"/>
      <w:r>
        <w:rPr>
          <w:sz w:val="28"/>
          <w:szCs w:val="28"/>
        </w:rPr>
        <w:t>Liu</w:t>
      </w:r>
      <w:proofErr w:type="spellEnd"/>
      <w:r>
        <w:rPr>
          <w:sz w:val="28"/>
          <w:szCs w:val="28"/>
        </w:rPr>
        <w:t xml:space="preserve">, H.-L., </w:t>
      </w:r>
      <w:proofErr w:type="spellStart"/>
      <w:r>
        <w:rPr>
          <w:sz w:val="28"/>
          <w:szCs w:val="28"/>
        </w:rPr>
        <w:t>Hou</w:t>
      </w:r>
      <w:proofErr w:type="spellEnd"/>
      <w:r>
        <w:rPr>
          <w:sz w:val="28"/>
          <w:szCs w:val="28"/>
        </w:rPr>
        <w:t xml:space="preserve">, X.-G., </w:t>
      </w:r>
      <w:proofErr w:type="spellStart"/>
      <w:r>
        <w:rPr>
          <w:sz w:val="28"/>
          <w:szCs w:val="28"/>
        </w:rPr>
        <w:t>Wang</w:t>
      </w:r>
      <w:proofErr w:type="spellEnd"/>
      <w:r>
        <w:rPr>
          <w:sz w:val="28"/>
          <w:szCs w:val="28"/>
        </w:rPr>
        <w:t xml:space="preserve">, H., 2017. </w:t>
      </w:r>
      <w:proofErr w:type="spellStart"/>
      <w:r>
        <w:rPr>
          <w:sz w:val="28"/>
          <w:szCs w:val="28"/>
        </w:rPr>
        <w:t>Effect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mining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working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high-intensity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mining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based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microseismic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monitoring</w:t>
      </w:r>
      <w:proofErr w:type="spellEnd"/>
      <w:r>
        <w:rPr>
          <w:sz w:val="28"/>
          <w:szCs w:val="28"/>
        </w:rPr>
        <w:t xml:space="preserve">: a </w:t>
      </w:r>
      <w:proofErr w:type="spellStart"/>
      <w:r>
        <w:rPr>
          <w:sz w:val="28"/>
          <w:szCs w:val="28"/>
        </w:rPr>
        <w:t>case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study</w:t>
      </w:r>
      <w:proofErr w:type="spellEnd"/>
      <w:r>
        <w:rPr>
          <w:sz w:val="28"/>
          <w:szCs w:val="28"/>
        </w:rPr>
        <w:t xml:space="preserve">. J. </w:t>
      </w:r>
      <w:proofErr w:type="spellStart"/>
      <w:r>
        <w:rPr>
          <w:sz w:val="28"/>
          <w:szCs w:val="28"/>
        </w:rPr>
        <w:t>Geophys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Eng</w:t>
      </w:r>
      <w:proofErr w:type="spellEnd"/>
      <w:r>
        <w:rPr>
          <w:sz w:val="28"/>
          <w:szCs w:val="28"/>
        </w:rPr>
        <w:t xml:space="preserve">. 14 (2), 350–358. </w:t>
      </w:r>
      <w:r>
        <w:rPr>
          <w:sz w:val="28"/>
          <w:szCs w:val="28"/>
          <w:lang w:val="en-US"/>
        </w:rPr>
        <w:t xml:space="preserve">DOI: </w:t>
      </w:r>
      <w:r>
        <w:rPr>
          <w:sz w:val="28"/>
          <w:szCs w:val="28"/>
          <w:lang w:val="en-US"/>
        </w:rPr>
        <w:t xml:space="preserve">https://doi.org/10.1016/j.ins.2016.12.027 </w:t>
      </w:r>
    </w:p>
    <w:p w14:paraId="7ACD7A4E" w14:textId="77777777" w:rsidR="00121E06" w:rsidRDefault="00383114">
      <w:pPr>
        <w:pStyle w:val="a0"/>
        <w:numPr>
          <w:ilvl w:val="0"/>
          <w:numId w:val="4"/>
        </w:numPr>
        <w:spacing w:after="0" w:line="360" w:lineRule="auto"/>
        <w:jc w:val="both"/>
      </w:pPr>
      <w:proofErr w:type="spellStart"/>
      <w:r>
        <w:rPr>
          <w:sz w:val="28"/>
          <w:szCs w:val="28"/>
        </w:rPr>
        <w:lastRenderedPageBreak/>
        <w:t>Liu</w:t>
      </w:r>
      <w:proofErr w:type="spellEnd"/>
      <w:r>
        <w:rPr>
          <w:sz w:val="28"/>
          <w:szCs w:val="28"/>
        </w:rPr>
        <w:t xml:space="preserve">, X., </w:t>
      </w:r>
      <w:proofErr w:type="spellStart"/>
      <w:r>
        <w:rPr>
          <w:sz w:val="28"/>
          <w:szCs w:val="28"/>
        </w:rPr>
        <w:t>Li</w:t>
      </w:r>
      <w:proofErr w:type="spellEnd"/>
      <w:r>
        <w:rPr>
          <w:sz w:val="28"/>
          <w:szCs w:val="28"/>
        </w:rPr>
        <w:t xml:space="preserve">, L., </w:t>
      </w:r>
      <w:proofErr w:type="spellStart"/>
      <w:r>
        <w:rPr>
          <w:sz w:val="28"/>
          <w:szCs w:val="28"/>
        </w:rPr>
        <w:t>Yang</w:t>
      </w:r>
      <w:proofErr w:type="spellEnd"/>
      <w:r>
        <w:rPr>
          <w:sz w:val="28"/>
          <w:szCs w:val="28"/>
        </w:rPr>
        <w:t xml:space="preserve">, Y., 2023. </w:t>
      </w:r>
      <w:proofErr w:type="spellStart"/>
      <w:r>
        <w:rPr>
          <w:sz w:val="28"/>
          <w:szCs w:val="28"/>
        </w:rPr>
        <w:t>Development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status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mining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China</w:t>
      </w:r>
      <w:proofErr w:type="spellEnd"/>
      <w:r>
        <w:rPr>
          <w:sz w:val="28"/>
          <w:szCs w:val="28"/>
        </w:rPr>
        <w:t xml:space="preserve">. J. </w:t>
      </w:r>
      <w:proofErr w:type="spellStart"/>
      <w:r>
        <w:rPr>
          <w:sz w:val="28"/>
          <w:szCs w:val="28"/>
        </w:rPr>
        <w:t>South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Afr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Inst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Min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Metall</w:t>
      </w:r>
      <w:proofErr w:type="spellEnd"/>
      <w:r>
        <w:rPr>
          <w:sz w:val="28"/>
          <w:szCs w:val="28"/>
        </w:rPr>
        <w:t xml:space="preserve">. 123, 19–27. </w:t>
      </w:r>
      <w:r>
        <w:rPr>
          <w:sz w:val="28"/>
          <w:szCs w:val="28"/>
          <w:lang w:val="en-US"/>
        </w:rPr>
        <w:t xml:space="preserve">DOI: </w:t>
      </w:r>
      <w:bookmarkStart w:id="1" w:name="doi"/>
      <w:bookmarkEnd w:id="1"/>
      <w:r>
        <w:rPr>
          <w:color w:val="000000"/>
          <w:sz w:val="28"/>
          <w:szCs w:val="28"/>
          <w:lang w:val="en-US"/>
        </w:rPr>
        <w:t>https://doi.org/10.17159/2411-9717/1506/2023 </w:t>
      </w:r>
    </w:p>
    <w:p w14:paraId="37D9EA7D" w14:textId="77777777" w:rsidR="00121E06" w:rsidRDefault="00383114">
      <w:pPr>
        <w:pStyle w:val="a0"/>
        <w:numPr>
          <w:ilvl w:val="0"/>
          <w:numId w:val="4"/>
        </w:numPr>
        <w:spacing w:after="0" w:line="360" w:lineRule="auto"/>
        <w:jc w:val="both"/>
      </w:pPr>
      <w:proofErr w:type="spellStart"/>
      <w:r>
        <w:rPr>
          <w:sz w:val="28"/>
          <w:szCs w:val="28"/>
        </w:rPr>
        <w:t>Mishra</w:t>
      </w:r>
      <w:proofErr w:type="spellEnd"/>
      <w:r>
        <w:rPr>
          <w:sz w:val="28"/>
          <w:szCs w:val="28"/>
        </w:rPr>
        <w:t xml:space="preserve">, V., </w:t>
      </w:r>
      <w:proofErr w:type="spellStart"/>
      <w:r>
        <w:rPr>
          <w:sz w:val="28"/>
          <w:szCs w:val="28"/>
        </w:rPr>
        <w:t>Malik</w:t>
      </w:r>
      <w:proofErr w:type="spellEnd"/>
      <w:r>
        <w:rPr>
          <w:sz w:val="28"/>
          <w:szCs w:val="28"/>
        </w:rPr>
        <w:t xml:space="preserve">, K., </w:t>
      </w:r>
      <w:proofErr w:type="spellStart"/>
      <w:r>
        <w:rPr>
          <w:sz w:val="28"/>
          <w:szCs w:val="28"/>
        </w:rPr>
        <w:t>Agarwal</w:t>
      </w:r>
      <w:proofErr w:type="spellEnd"/>
      <w:r>
        <w:rPr>
          <w:sz w:val="28"/>
          <w:szCs w:val="28"/>
        </w:rPr>
        <w:t xml:space="preserve">, V., </w:t>
      </w:r>
      <w:proofErr w:type="spellStart"/>
      <w:r>
        <w:rPr>
          <w:sz w:val="28"/>
          <w:szCs w:val="28"/>
        </w:rPr>
        <w:t>Mish</w:t>
      </w:r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, P.K., </w:t>
      </w:r>
      <w:proofErr w:type="spellStart"/>
      <w:r>
        <w:rPr>
          <w:sz w:val="28"/>
          <w:szCs w:val="28"/>
        </w:rPr>
        <w:t>Jain</w:t>
      </w:r>
      <w:proofErr w:type="spellEnd"/>
      <w:r>
        <w:rPr>
          <w:sz w:val="28"/>
          <w:szCs w:val="28"/>
        </w:rPr>
        <w:t xml:space="preserve">, K., 2024. </w:t>
      </w:r>
      <w:proofErr w:type="spellStart"/>
      <w:r>
        <w:rPr>
          <w:sz w:val="28"/>
          <w:szCs w:val="28"/>
        </w:rPr>
        <w:t>Impact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assessment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unsustainable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airport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development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Himalayas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remote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sensing</w:t>
      </w:r>
      <w:proofErr w:type="spellEnd"/>
      <w:r>
        <w:rPr>
          <w:sz w:val="28"/>
          <w:szCs w:val="28"/>
        </w:rPr>
        <w:t xml:space="preserve">: A </w:t>
      </w:r>
      <w:proofErr w:type="spellStart"/>
      <w:r>
        <w:rPr>
          <w:sz w:val="28"/>
          <w:szCs w:val="28"/>
        </w:rPr>
        <w:t>case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study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Pakyong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Airport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Sikkim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India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Quaternary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Sci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Adv</w:t>
      </w:r>
      <w:proofErr w:type="spellEnd"/>
      <w:r>
        <w:rPr>
          <w:sz w:val="28"/>
          <w:szCs w:val="28"/>
        </w:rPr>
        <w:t xml:space="preserve">. 13, 100144. </w:t>
      </w:r>
      <w:r>
        <w:rPr>
          <w:sz w:val="28"/>
          <w:szCs w:val="28"/>
          <w:lang w:val="en-US"/>
        </w:rPr>
        <w:t xml:space="preserve">DOI: </w:t>
      </w:r>
      <w:r>
        <w:rPr>
          <w:color w:val="000000"/>
          <w:sz w:val="28"/>
          <w:szCs w:val="28"/>
          <w:lang w:val="en-US"/>
        </w:rPr>
        <w:t xml:space="preserve">https://doi.org/10.1016/j.qsa.2023.100144 </w:t>
      </w:r>
    </w:p>
    <w:p w14:paraId="3E058378" w14:textId="77777777" w:rsidR="00121E06" w:rsidRDefault="00383114">
      <w:pPr>
        <w:pStyle w:val="a0"/>
        <w:numPr>
          <w:ilvl w:val="0"/>
          <w:numId w:val="4"/>
        </w:numPr>
        <w:spacing w:after="0" w:line="360" w:lineRule="auto"/>
        <w:jc w:val="both"/>
      </w:pPr>
      <w:proofErr w:type="spellStart"/>
      <w:r>
        <w:rPr>
          <w:sz w:val="28"/>
          <w:szCs w:val="28"/>
        </w:rPr>
        <w:t>Ohenhen</w:t>
      </w:r>
      <w:proofErr w:type="spellEnd"/>
      <w:r>
        <w:rPr>
          <w:sz w:val="28"/>
          <w:szCs w:val="28"/>
        </w:rPr>
        <w:t xml:space="preserve">, L.O., </w:t>
      </w:r>
      <w:proofErr w:type="spellStart"/>
      <w:r>
        <w:rPr>
          <w:sz w:val="28"/>
          <w:szCs w:val="28"/>
        </w:rPr>
        <w:t>Shirzaei</w:t>
      </w:r>
      <w:proofErr w:type="spellEnd"/>
      <w:r>
        <w:rPr>
          <w:sz w:val="28"/>
          <w:szCs w:val="28"/>
        </w:rPr>
        <w:t xml:space="preserve">, M., 2022. </w:t>
      </w:r>
      <w:proofErr w:type="spellStart"/>
      <w:r>
        <w:rPr>
          <w:sz w:val="28"/>
          <w:szCs w:val="28"/>
        </w:rPr>
        <w:t>Land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subsidence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hazard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building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collapse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risk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coastal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city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Lagos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West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Africa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Earth’s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Future</w:t>
      </w:r>
      <w:proofErr w:type="spellEnd"/>
      <w:r>
        <w:rPr>
          <w:sz w:val="28"/>
          <w:szCs w:val="28"/>
        </w:rPr>
        <w:t xml:space="preserve"> 10 (12) e2022EF003219. </w:t>
      </w:r>
      <w:r>
        <w:rPr>
          <w:sz w:val="28"/>
          <w:szCs w:val="28"/>
          <w:lang w:val="en-US"/>
        </w:rPr>
        <w:t xml:space="preserve">DOI: </w:t>
      </w:r>
      <w:r>
        <w:rPr>
          <w:color w:val="767676"/>
          <w:lang w:val="en-US"/>
        </w:rPr>
        <w:t> </w:t>
      </w:r>
      <w:hyperlink r:id="rId22">
        <w:r>
          <w:rPr>
            <w:rStyle w:val="InternetLink"/>
            <w:color w:val="000000"/>
            <w:sz w:val="28"/>
            <w:szCs w:val="28"/>
            <w:u w:val="none"/>
            <w:lang w:val="en-US"/>
          </w:rPr>
          <w:t>https://doi.org/10.1029/2022EF00321</w:t>
        </w:r>
        <w:r>
          <w:rPr>
            <w:rStyle w:val="InternetLink"/>
            <w:color w:val="000000"/>
            <w:sz w:val="28"/>
            <w:szCs w:val="28"/>
            <w:u w:val="none"/>
            <w:lang w:val="en-US"/>
          </w:rPr>
          <w:t>9</w:t>
        </w:r>
      </w:hyperlink>
    </w:p>
    <w:p w14:paraId="74916610" w14:textId="77777777" w:rsidR="00121E06" w:rsidRDefault="00383114">
      <w:pPr>
        <w:pStyle w:val="a0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OpenStreetMap</w:t>
      </w:r>
      <w:proofErr w:type="spellEnd"/>
      <w:r>
        <w:rPr>
          <w:sz w:val="28"/>
          <w:szCs w:val="28"/>
        </w:rPr>
        <w:t xml:space="preserve">, 2023. </w:t>
      </w:r>
      <w:proofErr w:type="spellStart"/>
      <w:r>
        <w:rPr>
          <w:sz w:val="28"/>
          <w:szCs w:val="28"/>
        </w:rPr>
        <w:t>Available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online</w:t>
      </w:r>
      <w:proofErr w:type="spellEnd"/>
      <w:r>
        <w:rPr>
          <w:sz w:val="28"/>
          <w:szCs w:val="28"/>
        </w:rPr>
        <w:t>: https://www.openstreetmap.org (</w:t>
      </w:r>
      <w:proofErr w:type="spellStart"/>
      <w:r>
        <w:rPr>
          <w:sz w:val="28"/>
          <w:szCs w:val="28"/>
        </w:rPr>
        <w:t>accessed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</w:t>
      </w:r>
      <w:proofErr w:type="spellEnd"/>
      <w:r>
        <w:rPr>
          <w:sz w:val="28"/>
          <w:szCs w:val="28"/>
        </w:rPr>
        <w:t xml:space="preserve"> 18 </w:t>
      </w:r>
      <w:proofErr w:type="spellStart"/>
      <w:r>
        <w:rPr>
          <w:sz w:val="28"/>
          <w:szCs w:val="28"/>
        </w:rPr>
        <w:t>September</w:t>
      </w:r>
      <w:proofErr w:type="spellEnd"/>
      <w:r>
        <w:rPr>
          <w:sz w:val="28"/>
          <w:szCs w:val="28"/>
        </w:rPr>
        <w:t xml:space="preserve"> 2023).</w:t>
      </w:r>
    </w:p>
    <w:p w14:paraId="09055AFE" w14:textId="77777777" w:rsidR="00121E06" w:rsidRDefault="00383114">
      <w:pPr>
        <w:pStyle w:val="a0"/>
        <w:numPr>
          <w:ilvl w:val="0"/>
          <w:numId w:val="4"/>
        </w:numPr>
        <w:spacing w:after="0" w:line="360" w:lineRule="auto"/>
        <w:jc w:val="both"/>
      </w:pPr>
      <w:proofErr w:type="spellStart"/>
      <w:r>
        <w:rPr>
          <w:sz w:val="28"/>
          <w:szCs w:val="28"/>
        </w:rPr>
        <w:t>Qin</w:t>
      </w:r>
      <w:proofErr w:type="spellEnd"/>
      <w:r>
        <w:rPr>
          <w:sz w:val="28"/>
          <w:szCs w:val="28"/>
        </w:rPr>
        <w:t xml:space="preserve">, Z., </w:t>
      </w:r>
      <w:proofErr w:type="spellStart"/>
      <w:r>
        <w:rPr>
          <w:sz w:val="28"/>
          <w:szCs w:val="28"/>
        </w:rPr>
        <w:t>Agarwal</w:t>
      </w:r>
      <w:proofErr w:type="spellEnd"/>
      <w:r>
        <w:rPr>
          <w:sz w:val="28"/>
          <w:szCs w:val="28"/>
        </w:rPr>
        <w:t xml:space="preserve">, V., </w:t>
      </w:r>
      <w:proofErr w:type="spellStart"/>
      <w:r>
        <w:rPr>
          <w:sz w:val="28"/>
          <w:szCs w:val="28"/>
        </w:rPr>
        <w:t>Gee</w:t>
      </w:r>
      <w:proofErr w:type="spellEnd"/>
      <w:r>
        <w:rPr>
          <w:sz w:val="28"/>
          <w:szCs w:val="28"/>
        </w:rPr>
        <w:t xml:space="preserve">, D., </w:t>
      </w:r>
      <w:proofErr w:type="spellStart"/>
      <w:r>
        <w:rPr>
          <w:sz w:val="28"/>
          <w:szCs w:val="28"/>
        </w:rPr>
        <w:t>Marsh</w:t>
      </w:r>
      <w:proofErr w:type="spellEnd"/>
      <w:r>
        <w:rPr>
          <w:sz w:val="28"/>
          <w:szCs w:val="28"/>
        </w:rPr>
        <w:t xml:space="preserve">, S., </w:t>
      </w:r>
      <w:proofErr w:type="spellStart"/>
      <w:r>
        <w:rPr>
          <w:sz w:val="28"/>
          <w:szCs w:val="28"/>
        </w:rPr>
        <w:t>Grebby</w:t>
      </w:r>
      <w:proofErr w:type="spellEnd"/>
      <w:r>
        <w:rPr>
          <w:sz w:val="28"/>
          <w:szCs w:val="28"/>
        </w:rPr>
        <w:t xml:space="preserve">, S., </w:t>
      </w:r>
      <w:proofErr w:type="spellStart"/>
      <w:r>
        <w:rPr>
          <w:sz w:val="28"/>
          <w:szCs w:val="28"/>
        </w:rPr>
        <w:t>Chen</w:t>
      </w:r>
      <w:proofErr w:type="spellEnd"/>
      <w:r>
        <w:rPr>
          <w:sz w:val="28"/>
          <w:szCs w:val="28"/>
        </w:rPr>
        <w:t xml:space="preserve">, Y., </w:t>
      </w:r>
      <w:proofErr w:type="spellStart"/>
      <w:r>
        <w:rPr>
          <w:sz w:val="28"/>
          <w:szCs w:val="28"/>
        </w:rPr>
        <w:t>Meng</w:t>
      </w:r>
      <w:proofErr w:type="spellEnd"/>
      <w:r>
        <w:rPr>
          <w:sz w:val="28"/>
          <w:szCs w:val="28"/>
        </w:rPr>
        <w:t xml:space="preserve">, N., 2021. </w:t>
      </w:r>
      <w:proofErr w:type="spellStart"/>
      <w:r>
        <w:rPr>
          <w:sz w:val="28"/>
          <w:szCs w:val="28"/>
        </w:rPr>
        <w:t>Study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Ground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Movement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Mining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Geological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Faults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Using</w:t>
      </w:r>
      <w:proofErr w:type="spellEnd"/>
      <w:r>
        <w:rPr>
          <w:sz w:val="28"/>
          <w:szCs w:val="28"/>
        </w:rPr>
        <w:t xml:space="preserve"> F</w:t>
      </w:r>
      <w:r>
        <w:rPr>
          <w:sz w:val="28"/>
          <w:szCs w:val="28"/>
        </w:rPr>
        <w:t xml:space="preserve">DM </w:t>
      </w:r>
      <w:proofErr w:type="spellStart"/>
      <w:r>
        <w:rPr>
          <w:sz w:val="28"/>
          <w:szCs w:val="28"/>
        </w:rPr>
        <w:t>Analysis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Stacking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Method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Front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Environ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Sci</w:t>
      </w:r>
      <w:proofErr w:type="spellEnd"/>
      <w:r>
        <w:rPr>
          <w:sz w:val="28"/>
          <w:szCs w:val="28"/>
        </w:rPr>
        <w:t xml:space="preserve">. 9. </w:t>
      </w:r>
      <w:r>
        <w:rPr>
          <w:sz w:val="28"/>
          <w:szCs w:val="28"/>
          <w:lang w:val="en-US"/>
        </w:rPr>
        <w:t xml:space="preserve">DOI: </w:t>
      </w:r>
      <w:r>
        <w:rPr>
          <w:color w:val="000000"/>
          <w:sz w:val="28"/>
          <w:szCs w:val="28"/>
          <w:lang w:val="en-US"/>
        </w:rPr>
        <w:t xml:space="preserve">https://doi.org/10.3389/fenvs.2021.787053 </w:t>
      </w:r>
    </w:p>
    <w:p w14:paraId="2D807A65" w14:textId="77777777" w:rsidR="00121E06" w:rsidRDefault="00383114">
      <w:pPr>
        <w:pStyle w:val="a0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Sidorenko</w:t>
      </w:r>
      <w:proofErr w:type="spellEnd"/>
      <w:r>
        <w:rPr>
          <w:sz w:val="28"/>
          <w:szCs w:val="28"/>
        </w:rPr>
        <w:t xml:space="preserve">, A., </w:t>
      </w:r>
      <w:proofErr w:type="spellStart"/>
      <w:r>
        <w:rPr>
          <w:sz w:val="28"/>
          <w:szCs w:val="28"/>
        </w:rPr>
        <w:t>Sirenko</w:t>
      </w:r>
      <w:proofErr w:type="spellEnd"/>
      <w:r>
        <w:rPr>
          <w:sz w:val="28"/>
          <w:szCs w:val="28"/>
        </w:rPr>
        <w:t xml:space="preserve">, Y.G., </w:t>
      </w:r>
      <w:proofErr w:type="spellStart"/>
      <w:r>
        <w:rPr>
          <w:sz w:val="28"/>
          <w:szCs w:val="28"/>
        </w:rPr>
        <w:t>Sidorenko</w:t>
      </w:r>
      <w:proofErr w:type="spellEnd"/>
      <w:r>
        <w:rPr>
          <w:sz w:val="28"/>
          <w:szCs w:val="28"/>
        </w:rPr>
        <w:t xml:space="preserve">, S., 2018. </w:t>
      </w:r>
      <w:proofErr w:type="spellStart"/>
      <w:r>
        <w:rPr>
          <w:sz w:val="28"/>
          <w:szCs w:val="28"/>
        </w:rPr>
        <w:t>Influence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advance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geomechanical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gas-dynamic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processes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longwalls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ga</w:t>
      </w:r>
      <w:r>
        <w:rPr>
          <w:sz w:val="28"/>
          <w:szCs w:val="28"/>
        </w:rPr>
        <w:t>ssy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mines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Eurasian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Mining</w:t>
      </w:r>
      <w:proofErr w:type="spellEnd"/>
      <w:r>
        <w:rPr>
          <w:sz w:val="28"/>
          <w:szCs w:val="28"/>
        </w:rPr>
        <w:t xml:space="preserve"> 1, 3–8. </w:t>
      </w:r>
      <w:r>
        <w:rPr>
          <w:sz w:val="28"/>
          <w:szCs w:val="28"/>
          <w:lang w:val="en-US"/>
        </w:rPr>
        <w:t>DOI: 10.17580/em.2018.01.01</w:t>
      </w:r>
    </w:p>
    <w:p w14:paraId="34E45068" w14:textId="77777777" w:rsidR="00121E06" w:rsidRDefault="00383114">
      <w:pPr>
        <w:pStyle w:val="a0"/>
        <w:numPr>
          <w:ilvl w:val="0"/>
          <w:numId w:val="4"/>
        </w:numPr>
        <w:spacing w:after="0" w:line="360" w:lineRule="auto"/>
        <w:jc w:val="both"/>
      </w:pPr>
      <w:proofErr w:type="spellStart"/>
      <w:r>
        <w:rPr>
          <w:sz w:val="28"/>
          <w:szCs w:val="28"/>
        </w:rPr>
        <w:t>Tang</w:t>
      </w:r>
      <w:proofErr w:type="spellEnd"/>
      <w:r>
        <w:rPr>
          <w:sz w:val="28"/>
          <w:szCs w:val="28"/>
        </w:rPr>
        <w:t xml:space="preserve">, Q., </w:t>
      </w:r>
      <w:proofErr w:type="spellStart"/>
      <w:r>
        <w:rPr>
          <w:sz w:val="28"/>
          <w:szCs w:val="28"/>
        </w:rPr>
        <w:t>Wang</w:t>
      </w:r>
      <w:proofErr w:type="spellEnd"/>
      <w:r>
        <w:rPr>
          <w:sz w:val="28"/>
          <w:szCs w:val="28"/>
        </w:rPr>
        <w:t xml:space="preserve">, J., </w:t>
      </w:r>
      <w:proofErr w:type="spellStart"/>
      <w:r>
        <w:rPr>
          <w:sz w:val="28"/>
          <w:szCs w:val="28"/>
        </w:rPr>
        <w:t>Jing</w:t>
      </w:r>
      <w:proofErr w:type="spellEnd"/>
      <w:r>
        <w:rPr>
          <w:sz w:val="28"/>
          <w:szCs w:val="28"/>
        </w:rPr>
        <w:t xml:space="preserve">, Z., </w:t>
      </w:r>
      <w:proofErr w:type="spellStart"/>
      <w:r>
        <w:rPr>
          <w:sz w:val="28"/>
          <w:szCs w:val="28"/>
        </w:rPr>
        <w:t>Yan</w:t>
      </w:r>
      <w:proofErr w:type="spellEnd"/>
      <w:r>
        <w:rPr>
          <w:sz w:val="28"/>
          <w:szCs w:val="28"/>
        </w:rPr>
        <w:t xml:space="preserve">, Y., </w:t>
      </w:r>
      <w:proofErr w:type="spellStart"/>
      <w:r>
        <w:rPr>
          <w:sz w:val="28"/>
          <w:szCs w:val="28"/>
        </w:rPr>
        <w:t>Niu</w:t>
      </w:r>
      <w:proofErr w:type="spellEnd"/>
      <w:r>
        <w:rPr>
          <w:sz w:val="28"/>
          <w:szCs w:val="28"/>
        </w:rPr>
        <w:t xml:space="preserve">, H., 2021. </w:t>
      </w:r>
      <w:proofErr w:type="spellStart"/>
      <w:r>
        <w:rPr>
          <w:sz w:val="28"/>
          <w:szCs w:val="28"/>
        </w:rPr>
        <w:t>Response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ecological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vulnerability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change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resource-based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city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China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Resources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Policy</w:t>
      </w:r>
      <w:proofErr w:type="spellEnd"/>
      <w:r>
        <w:rPr>
          <w:sz w:val="28"/>
          <w:szCs w:val="28"/>
        </w:rPr>
        <w:t xml:space="preserve"> 74, 102324. </w:t>
      </w:r>
      <w:r>
        <w:rPr>
          <w:sz w:val="28"/>
          <w:szCs w:val="28"/>
          <w:lang w:val="en-US"/>
        </w:rPr>
        <w:t xml:space="preserve">DOI: </w:t>
      </w:r>
      <w:r>
        <w:rPr>
          <w:color w:val="000000"/>
          <w:sz w:val="28"/>
          <w:szCs w:val="28"/>
          <w:lang w:val="en-US"/>
        </w:rPr>
        <w:t>https://doi.org/</w:t>
      </w:r>
      <w:r>
        <w:rPr>
          <w:color w:val="000000"/>
          <w:sz w:val="28"/>
          <w:szCs w:val="28"/>
          <w:lang w:val="en-US"/>
        </w:rPr>
        <w:t xml:space="preserve">10.1016/j.resourpol.2021.102324 </w:t>
      </w:r>
    </w:p>
    <w:p w14:paraId="35ED65D9" w14:textId="77777777" w:rsidR="00121E06" w:rsidRDefault="00383114">
      <w:pPr>
        <w:pStyle w:val="a0"/>
        <w:numPr>
          <w:ilvl w:val="0"/>
          <w:numId w:val="4"/>
        </w:numPr>
        <w:spacing w:after="0" w:line="360" w:lineRule="auto"/>
        <w:jc w:val="both"/>
      </w:pPr>
      <w:proofErr w:type="spellStart"/>
      <w:r>
        <w:rPr>
          <w:sz w:val="28"/>
          <w:szCs w:val="28"/>
        </w:rPr>
        <w:t>Tang</w:t>
      </w:r>
      <w:proofErr w:type="spellEnd"/>
      <w:r>
        <w:rPr>
          <w:sz w:val="28"/>
          <w:szCs w:val="28"/>
        </w:rPr>
        <w:t xml:space="preserve">, X., </w:t>
      </w:r>
      <w:proofErr w:type="spellStart"/>
      <w:r>
        <w:rPr>
          <w:sz w:val="28"/>
          <w:szCs w:val="28"/>
        </w:rPr>
        <w:t>Xie</w:t>
      </w:r>
      <w:proofErr w:type="spellEnd"/>
      <w:r>
        <w:rPr>
          <w:sz w:val="28"/>
          <w:szCs w:val="28"/>
        </w:rPr>
        <w:t xml:space="preserve">, J., </w:t>
      </w:r>
      <w:proofErr w:type="spellStart"/>
      <w:r>
        <w:rPr>
          <w:sz w:val="28"/>
          <w:szCs w:val="28"/>
        </w:rPr>
        <w:t>Liu</w:t>
      </w:r>
      <w:proofErr w:type="spellEnd"/>
      <w:r>
        <w:rPr>
          <w:sz w:val="28"/>
          <w:szCs w:val="28"/>
        </w:rPr>
        <w:t xml:space="preserve">, R., </w:t>
      </w:r>
      <w:proofErr w:type="spellStart"/>
      <w:r>
        <w:rPr>
          <w:sz w:val="28"/>
          <w:szCs w:val="28"/>
        </w:rPr>
        <w:t>Huang</w:t>
      </w:r>
      <w:proofErr w:type="spellEnd"/>
      <w:r>
        <w:rPr>
          <w:sz w:val="28"/>
          <w:szCs w:val="28"/>
        </w:rPr>
        <w:t xml:space="preserve">, G., </w:t>
      </w:r>
      <w:proofErr w:type="spellStart"/>
      <w:r>
        <w:rPr>
          <w:sz w:val="28"/>
          <w:szCs w:val="28"/>
        </w:rPr>
        <w:t>Zhao</w:t>
      </w:r>
      <w:proofErr w:type="spellEnd"/>
      <w:r>
        <w:rPr>
          <w:sz w:val="28"/>
          <w:szCs w:val="28"/>
        </w:rPr>
        <w:t xml:space="preserve">, C., </w:t>
      </w:r>
      <w:proofErr w:type="spellStart"/>
      <w:r>
        <w:rPr>
          <w:sz w:val="28"/>
          <w:szCs w:val="28"/>
        </w:rPr>
        <w:t>Zhen</w:t>
      </w:r>
      <w:proofErr w:type="spellEnd"/>
      <w:r>
        <w:rPr>
          <w:sz w:val="28"/>
          <w:szCs w:val="28"/>
        </w:rPr>
        <w:t xml:space="preserve">, Y., </w:t>
      </w:r>
      <w:proofErr w:type="spellStart"/>
      <w:r>
        <w:rPr>
          <w:sz w:val="28"/>
          <w:szCs w:val="28"/>
        </w:rPr>
        <w:t>Tang</w:t>
      </w:r>
      <w:proofErr w:type="spellEnd"/>
      <w:r>
        <w:rPr>
          <w:sz w:val="28"/>
          <w:szCs w:val="28"/>
        </w:rPr>
        <w:t xml:space="preserve">, H., </w:t>
      </w:r>
      <w:proofErr w:type="spellStart"/>
      <w:r>
        <w:rPr>
          <w:sz w:val="28"/>
          <w:szCs w:val="28"/>
        </w:rPr>
        <w:t>Dou</w:t>
      </w:r>
      <w:proofErr w:type="spellEnd"/>
      <w:r>
        <w:rPr>
          <w:sz w:val="28"/>
          <w:szCs w:val="28"/>
        </w:rPr>
        <w:t xml:space="preserve">, X., 2020. </w:t>
      </w:r>
      <w:proofErr w:type="spellStart"/>
      <w:r>
        <w:rPr>
          <w:sz w:val="28"/>
          <w:szCs w:val="28"/>
        </w:rPr>
        <w:t>Overview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GF-7 </w:t>
      </w:r>
      <w:proofErr w:type="spellStart"/>
      <w:r>
        <w:rPr>
          <w:sz w:val="28"/>
          <w:szCs w:val="28"/>
        </w:rPr>
        <w:t>laser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altimeter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system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mission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Earth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Space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Sci</w:t>
      </w:r>
      <w:proofErr w:type="spellEnd"/>
      <w:r>
        <w:rPr>
          <w:sz w:val="28"/>
          <w:szCs w:val="28"/>
        </w:rPr>
        <w:t xml:space="preserve">. 7 (1) e2019EA000777. </w:t>
      </w:r>
      <w:r>
        <w:rPr>
          <w:sz w:val="28"/>
          <w:szCs w:val="28"/>
          <w:lang w:val="en-US"/>
        </w:rPr>
        <w:t xml:space="preserve">DOI: </w:t>
      </w:r>
      <w:hyperlink r:id="rId23">
        <w:r>
          <w:rPr>
            <w:rStyle w:val="InternetLink"/>
            <w:color w:val="000000"/>
            <w:sz w:val="28"/>
            <w:szCs w:val="28"/>
            <w:u w:val="none"/>
          </w:rPr>
          <w:t>https://doi.org/10.1</w:t>
        </w:r>
        <w:r>
          <w:rPr>
            <w:rStyle w:val="InternetLink"/>
            <w:color w:val="000000"/>
            <w:sz w:val="28"/>
            <w:szCs w:val="28"/>
            <w:u w:val="none"/>
          </w:rPr>
          <w:t>029/2019EA000777</w:t>
        </w:r>
      </w:hyperlink>
    </w:p>
    <w:p w14:paraId="6F68F4EB" w14:textId="77777777" w:rsidR="00121E06" w:rsidRDefault="00383114">
      <w:pPr>
        <w:pStyle w:val="a0"/>
        <w:numPr>
          <w:ilvl w:val="0"/>
          <w:numId w:val="4"/>
        </w:numPr>
        <w:spacing w:after="0" w:line="360" w:lineRule="auto"/>
        <w:jc w:val="both"/>
      </w:pPr>
      <w:proofErr w:type="spellStart"/>
      <w:r>
        <w:rPr>
          <w:sz w:val="28"/>
          <w:szCs w:val="28"/>
        </w:rPr>
        <w:t>Tomas</w:t>
      </w:r>
      <w:proofErr w:type="spellEnd"/>
      <w:r>
        <w:rPr>
          <w:sz w:val="28"/>
          <w:szCs w:val="28"/>
        </w:rPr>
        <w:t xml:space="preserve">, ´ R., </w:t>
      </w:r>
      <w:proofErr w:type="spellStart"/>
      <w:r>
        <w:rPr>
          <w:sz w:val="28"/>
          <w:szCs w:val="28"/>
        </w:rPr>
        <w:t>Romero</w:t>
      </w:r>
      <w:proofErr w:type="spellEnd"/>
      <w:r>
        <w:rPr>
          <w:sz w:val="28"/>
          <w:szCs w:val="28"/>
        </w:rPr>
        <w:t xml:space="preserve">, R., </w:t>
      </w:r>
      <w:proofErr w:type="spellStart"/>
      <w:r>
        <w:rPr>
          <w:sz w:val="28"/>
          <w:szCs w:val="28"/>
        </w:rPr>
        <w:t>Mulas</w:t>
      </w:r>
      <w:proofErr w:type="spellEnd"/>
      <w:r>
        <w:rPr>
          <w:sz w:val="28"/>
          <w:szCs w:val="28"/>
        </w:rPr>
        <w:t xml:space="preserve">, J., </w:t>
      </w:r>
      <w:proofErr w:type="spellStart"/>
      <w:r>
        <w:rPr>
          <w:sz w:val="28"/>
          <w:szCs w:val="28"/>
        </w:rPr>
        <w:t>Marturia</w:t>
      </w:r>
      <w:proofErr w:type="spellEnd"/>
      <w:r>
        <w:rPr>
          <w:sz w:val="28"/>
          <w:szCs w:val="28"/>
        </w:rPr>
        <w:t xml:space="preserve">, J., </w:t>
      </w:r>
      <w:proofErr w:type="spellStart"/>
      <w:r>
        <w:rPr>
          <w:sz w:val="28"/>
          <w:szCs w:val="28"/>
        </w:rPr>
        <w:t>Mallorqui</w:t>
      </w:r>
      <w:proofErr w:type="spellEnd"/>
      <w:r>
        <w:rPr>
          <w:sz w:val="28"/>
          <w:szCs w:val="28"/>
        </w:rPr>
        <w:t xml:space="preserve">, J., </w:t>
      </w:r>
      <w:proofErr w:type="spellStart"/>
      <w:r>
        <w:rPr>
          <w:sz w:val="28"/>
          <w:szCs w:val="28"/>
        </w:rPr>
        <w:t>Lopez-Sanchez</w:t>
      </w:r>
      <w:proofErr w:type="spellEnd"/>
      <w:r>
        <w:rPr>
          <w:sz w:val="28"/>
          <w:szCs w:val="28"/>
        </w:rPr>
        <w:t xml:space="preserve">, J., </w:t>
      </w:r>
      <w:proofErr w:type="spellStart"/>
      <w:r>
        <w:rPr>
          <w:sz w:val="28"/>
          <w:szCs w:val="28"/>
        </w:rPr>
        <w:t>Herrera</w:t>
      </w:r>
      <w:proofErr w:type="spellEnd"/>
      <w:r>
        <w:rPr>
          <w:sz w:val="28"/>
          <w:szCs w:val="28"/>
        </w:rPr>
        <w:t xml:space="preserve">, G., </w:t>
      </w:r>
      <w:proofErr w:type="spellStart"/>
      <w:r>
        <w:rPr>
          <w:sz w:val="28"/>
          <w:szCs w:val="28"/>
        </w:rPr>
        <w:t>Gonz</w:t>
      </w:r>
      <w:proofErr w:type="spellEnd"/>
      <w:r>
        <w:rPr>
          <w:sz w:val="28"/>
          <w:szCs w:val="28"/>
        </w:rPr>
        <w:t xml:space="preserve">´ </w:t>
      </w:r>
      <w:proofErr w:type="spellStart"/>
      <w:r>
        <w:rPr>
          <w:sz w:val="28"/>
          <w:szCs w:val="28"/>
        </w:rPr>
        <w:t>alez</w:t>
      </w:r>
      <w:proofErr w:type="spellEnd"/>
      <w:r>
        <w:rPr>
          <w:sz w:val="28"/>
          <w:szCs w:val="28"/>
        </w:rPr>
        <w:t xml:space="preserve">, P., </w:t>
      </w:r>
      <w:proofErr w:type="spellStart"/>
      <w:r>
        <w:rPr>
          <w:sz w:val="28"/>
          <w:szCs w:val="28"/>
        </w:rPr>
        <w:t>Fernandez</w:t>
      </w:r>
      <w:proofErr w:type="spellEnd"/>
      <w:r>
        <w:rPr>
          <w:sz w:val="28"/>
          <w:szCs w:val="28"/>
        </w:rPr>
        <w:t xml:space="preserve">, J., </w:t>
      </w:r>
      <w:proofErr w:type="spellStart"/>
      <w:r>
        <w:rPr>
          <w:sz w:val="28"/>
          <w:szCs w:val="28"/>
        </w:rPr>
        <w:t>Duque</w:t>
      </w:r>
      <w:proofErr w:type="spellEnd"/>
      <w:r>
        <w:rPr>
          <w:sz w:val="28"/>
          <w:szCs w:val="28"/>
        </w:rPr>
        <w:t xml:space="preserve">, S., </w:t>
      </w:r>
      <w:proofErr w:type="spellStart"/>
      <w:r>
        <w:rPr>
          <w:sz w:val="28"/>
          <w:szCs w:val="28"/>
        </w:rPr>
        <w:t>Concha-Dimas</w:t>
      </w:r>
      <w:proofErr w:type="spellEnd"/>
      <w:r>
        <w:rPr>
          <w:sz w:val="28"/>
          <w:szCs w:val="28"/>
        </w:rPr>
        <w:t xml:space="preserve">, A., </w:t>
      </w:r>
      <w:proofErr w:type="spellStart"/>
      <w:r>
        <w:rPr>
          <w:sz w:val="28"/>
          <w:szCs w:val="28"/>
        </w:rPr>
        <w:t>Cooksley</w:t>
      </w:r>
      <w:proofErr w:type="spellEnd"/>
      <w:r>
        <w:rPr>
          <w:sz w:val="28"/>
          <w:szCs w:val="28"/>
        </w:rPr>
        <w:t xml:space="preserve">, G., </w:t>
      </w:r>
      <w:proofErr w:type="spellStart"/>
      <w:r>
        <w:rPr>
          <w:sz w:val="28"/>
          <w:szCs w:val="28"/>
        </w:rPr>
        <w:t>Castaneda</w:t>
      </w:r>
      <w:proofErr w:type="spellEnd"/>
      <w:r>
        <w:rPr>
          <w:sz w:val="28"/>
          <w:szCs w:val="28"/>
        </w:rPr>
        <w:t xml:space="preserve">, ˜ C., </w:t>
      </w:r>
      <w:proofErr w:type="spellStart"/>
      <w:r>
        <w:rPr>
          <w:sz w:val="28"/>
          <w:szCs w:val="28"/>
        </w:rPr>
        <w:t>Carrasco</w:t>
      </w:r>
      <w:proofErr w:type="spellEnd"/>
      <w:r>
        <w:rPr>
          <w:sz w:val="28"/>
          <w:szCs w:val="28"/>
        </w:rPr>
        <w:t xml:space="preserve">, D., </w:t>
      </w:r>
      <w:proofErr w:type="spellStart"/>
      <w:r>
        <w:rPr>
          <w:sz w:val="28"/>
          <w:szCs w:val="28"/>
        </w:rPr>
        <w:t>Blanco</w:t>
      </w:r>
      <w:proofErr w:type="spellEnd"/>
      <w:r>
        <w:rPr>
          <w:sz w:val="28"/>
          <w:szCs w:val="28"/>
        </w:rPr>
        <w:t xml:space="preserve">, P., 2013. </w:t>
      </w:r>
      <w:proofErr w:type="spellStart"/>
      <w:r>
        <w:rPr>
          <w:sz w:val="28"/>
          <w:szCs w:val="28"/>
        </w:rPr>
        <w:t>Radar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interferometr</w:t>
      </w:r>
      <w:r>
        <w:rPr>
          <w:sz w:val="28"/>
          <w:szCs w:val="28"/>
        </w:rPr>
        <w:t>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techniques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study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ground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subsidence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phenomena</w:t>
      </w:r>
      <w:proofErr w:type="spellEnd"/>
      <w:r>
        <w:rPr>
          <w:sz w:val="28"/>
          <w:szCs w:val="28"/>
        </w:rPr>
        <w:t xml:space="preserve">: A </w:t>
      </w:r>
      <w:proofErr w:type="spellStart"/>
      <w:r>
        <w:rPr>
          <w:sz w:val="28"/>
          <w:szCs w:val="28"/>
        </w:rPr>
        <w:lastRenderedPageBreak/>
        <w:t>review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practical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issues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through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cases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Spain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Environ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Earth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Sci</w:t>
      </w:r>
      <w:proofErr w:type="spellEnd"/>
      <w:r>
        <w:rPr>
          <w:sz w:val="28"/>
          <w:szCs w:val="28"/>
        </w:rPr>
        <w:t xml:space="preserve">. 71. </w:t>
      </w:r>
      <w:r>
        <w:rPr>
          <w:sz w:val="28"/>
          <w:szCs w:val="28"/>
          <w:lang w:val="en-US"/>
        </w:rPr>
        <w:t xml:space="preserve">DOI: </w:t>
      </w:r>
      <w:r>
        <w:rPr>
          <w:color w:val="000000"/>
          <w:sz w:val="28"/>
          <w:szCs w:val="28"/>
          <w:lang w:val="en-US"/>
        </w:rPr>
        <w:t>https://doi.org/10.1007/s12665-013-2422-z</w:t>
      </w:r>
      <w:r>
        <w:rPr>
          <w:color w:val="000000"/>
          <w:sz w:val="28"/>
          <w:szCs w:val="28"/>
          <w:lang w:val="en-US"/>
        </w:rPr>
        <w:t xml:space="preserve"> </w:t>
      </w:r>
    </w:p>
    <w:p w14:paraId="2888D954" w14:textId="77777777" w:rsidR="00121E06" w:rsidRDefault="00383114">
      <w:pPr>
        <w:pStyle w:val="a0"/>
        <w:numPr>
          <w:ilvl w:val="0"/>
          <w:numId w:val="4"/>
        </w:numPr>
        <w:spacing w:after="0" w:line="360" w:lineRule="auto"/>
        <w:jc w:val="both"/>
      </w:pPr>
      <w:proofErr w:type="spellStart"/>
      <w:r>
        <w:rPr>
          <w:sz w:val="28"/>
          <w:szCs w:val="28"/>
        </w:rPr>
        <w:t>Wang</w:t>
      </w:r>
      <w:proofErr w:type="spellEnd"/>
      <w:r>
        <w:rPr>
          <w:sz w:val="28"/>
          <w:szCs w:val="28"/>
        </w:rPr>
        <w:t xml:space="preserve">, Y.-J., </w:t>
      </w:r>
      <w:proofErr w:type="spellStart"/>
      <w:r>
        <w:rPr>
          <w:sz w:val="28"/>
          <w:szCs w:val="28"/>
        </w:rPr>
        <w:t>Feng</w:t>
      </w:r>
      <w:proofErr w:type="spellEnd"/>
      <w:r>
        <w:rPr>
          <w:sz w:val="28"/>
          <w:szCs w:val="28"/>
        </w:rPr>
        <w:t xml:space="preserve">, T., </w:t>
      </w:r>
      <w:proofErr w:type="spellStart"/>
      <w:r>
        <w:rPr>
          <w:sz w:val="28"/>
          <w:szCs w:val="28"/>
        </w:rPr>
        <w:t>Huang</w:t>
      </w:r>
      <w:proofErr w:type="spellEnd"/>
      <w:r>
        <w:rPr>
          <w:sz w:val="28"/>
          <w:szCs w:val="28"/>
        </w:rPr>
        <w:t xml:space="preserve">, Y., </w:t>
      </w:r>
      <w:proofErr w:type="spellStart"/>
      <w:r>
        <w:rPr>
          <w:sz w:val="28"/>
          <w:szCs w:val="28"/>
        </w:rPr>
        <w:t>Jian</w:t>
      </w:r>
      <w:proofErr w:type="spellEnd"/>
      <w:r>
        <w:rPr>
          <w:sz w:val="28"/>
          <w:szCs w:val="28"/>
        </w:rPr>
        <w:t xml:space="preserve">, W., </w:t>
      </w:r>
      <w:proofErr w:type="spellStart"/>
      <w:r>
        <w:rPr>
          <w:sz w:val="28"/>
          <w:szCs w:val="28"/>
        </w:rPr>
        <w:t>Wei</w:t>
      </w:r>
      <w:proofErr w:type="spellEnd"/>
      <w:r>
        <w:rPr>
          <w:sz w:val="28"/>
          <w:szCs w:val="28"/>
        </w:rPr>
        <w:t xml:space="preserve">, C.-J., 2015. </w:t>
      </w:r>
      <w:proofErr w:type="spellStart"/>
      <w:r>
        <w:rPr>
          <w:sz w:val="28"/>
          <w:szCs w:val="28"/>
        </w:rPr>
        <w:t>Monitoring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fires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Datong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coalfield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multi-source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remote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sensing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data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Trans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Nonferrous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Met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Soc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Chin</w:t>
      </w:r>
      <w:proofErr w:type="spellEnd"/>
      <w:r>
        <w:rPr>
          <w:sz w:val="28"/>
          <w:szCs w:val="28"/>
        </w:rPr>
        <w:t xml:space="preserve">. 25 (10), 3421–3428. </w:t>
      </w:r>
      <w:r>
        <w:rPr>
          <w:sz w:val="28"/>
          <w:szCs w:val="28"/>
          <w:lang w:val="en-US"/>
        </w:rPr>
        <w:t xml:space="preserve">DOI: </w:t>
      </w:r>
      <w:r>
        <w:rPr>
          <w:color w:val="000000"/>
          <w:sz w:val="28"/>
          <w:szCs w:val="28"/>
          <w:lang w:val="en-US"/>
        </w:rPr>
        <w:t xml:space="preserve">https://doi.org/10.1016/S1003-6326(15)63977-2 </w:t>
      </w:r>
    </w:p>
    <w:p w14:paraId="25062C08" w14:textId="77777777" w:rsidR="00121E06" w:rsidRDefault="00383114">
      <w:pPr>
        <w:pStyle w:val="a0"/>
        <w:numPr>
          <w:ilvl w:val="0"/>
          <w:numId w:val="4"/>
        </w:numPr>
        <w:spacing w:after="0" w:line="360" w:lineRule="auto"/>
        <w:jc w:val="both"/>
      </w:pPr>
      <w:proofErr w:type="spellStart"/>
      <w:r>
        <w:rPr>
          <w:sz w:val="28"/>
          <w:szCs w:val="28"/>
        </w:rPr>
        <w:t>Wang</w:t>
      </w:r>
      <w:proofErr w:type="spellEnd"/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F., </w:t>
      </w:r>
      <w:proofErr w:type="spellStart"/>
      <w:r>
        <w:rPr>
          <w:sz w:val="28"/>
          <w:szCs w:val="28"/>
        </w:rPr>
        <w:t>Peng</w:t>
      </w:r>
      <w:proofErr w:type="spellEnd"/>
      <w:r>
        <w:rPr>
          <w:sz w:val="28"/>
          <w:szCs w:val="28"/>
        </w:rPr>
        <w:t xml:space="preserve">, J., </w:t>
      </w:r>
      <w:proofErr w:type="spellStart"/>
      <w:r>
        <w:rPr>
          <w:sz w:val="28"/>
          <w:szCs w:val="28"/>
        </w:rPr>
        <w:t>Chen</w:t>
      </w:r>
      <w:proofErr w:type="spellEnd"/>
      <w:r>
        <w:rPr>
          <w:sz w:val="28"/>
          <w:szCs w:val="28"/>
        </w:rPr>
        <w:t xml:space="preserve">, Z., </w:t>
      </w:r>
      <w:proofErr w:type="spellStart"/>
      <w:r>
        <w:rPr>
          <w:sz w:val="28"/>
          <w:szCs w:val="28"/>
        </w:rPr>
        <w:t>Wang</w:t>
      </w:r>
      <w:proofErr w:type="spellEnd"/>
      <w:r>
        <w:rPr>
          <w:sz w:val="28"/>
          <w:szCs w:val="28"/>
        </w:rPr>
        <w:t xml:space="preserve">, Q., </w:t>
      </w:r>
      <w:proofErr w:type="spellStart"/>
      <w:r>
        <w:rPr>
          <w:sz w:val="28"/>
          <w:szCs w:val="28"/>
        </w:rPr>
        <w:t>Meng</w:t>
      </w:r>
      <w:proofErr w:type="spellEnd"/>
      <w:r>
        <w:rPr>
          <w:sz w:val="28"/>
          <w:szCs w:val="28"/>
        </w:rPr>
        <w:t xml:space="preserve">, Z., </w:t>
      </w:r>
      <w:proofErr w:type="spellStart"/>
      <w:r>
        <w:rPr>
          <w:sz w:val="28"/>
          <w:szCs w:val="28"/>
        </w:rPr>
        <w:t>Qiao</w:t>
      </w:r>
      <w:proofErr w:type="spellEnd"/>
      <w:r>
        <w:rPr>
          <w:sz w:val="28"/>
          <w:szCs w:val="28"/>
        </w:rPr>
        <w:t xml:space="preserve">, J., </w:t>
      </w:r>
      <w:proofErr w:type="spellStart"/>
      <w:r>
        <w:rPr>
          <w:sz w:val="28"/>
          <w:szCs w:val="28"/>
        </w:rPr>
        <w:t>Zhao</w:t>
      </w:r>
      <w:proofErr w:type="spellEnd"/>
      <w:r>
        <w:rPr>
          <w:sz w:val="28"/>
          <w:szCs w:val="28"/>
        </w:rPr>
        <w:t xml:space="preserve">, J., 2020. </w:t>
      </w:r>
      <w:proofErr w:type="spellStart"/>
      <w:r>
        <w:rPr>
          <w:sz w:val="28"/>
          <w:szCs w:val="28"/>
        </w:rPr>
        <w:t>Development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characteristics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mechanisms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damage-causing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urban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ground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fissures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Datong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City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China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Eng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Geol</w:t>
      </w:r>
      <w:proofErr w:type="spellEnd"/>
      <w:r>
        <w:rPr>
          <w:sz w:val="28"/>
          <w:szCs w:val="28"/>
        </w:rPr>
        <w:t xml:space="preserve">. 271, 105605. </w:t>
      </w:r>
      <w:r>
        <w:rPr>
          <w:sz w:val="28"/>
          <w:szCs w:val="28"/>
          <w:lang w:val="en-US"/>
        </w:rPr>
        <w:t xml:space="preserve">DOI: </w:t>
      </w:r>
      <w:r>
        <w:rPr>
          <w:sz w:val="28"/>
          <w:szCs w:val="28"/>
          <w:lang w:val="en-US"/>
        </w:rPr>
        <w:t xml:space="preserve">https://doi.org/10.1016/j.enggeo.2020.105605 </w:t>
      </w:r>
    </w:p>
    <w:p w14:paraId="78D3F170" w14:textId="77777777" w:rsidR="00121E06" w:rsidRDefault="00383114">
      <w:pPr>
        <w:pStyle w:val="a0"/>
        <w:numPr>
          <w:ilvl w:val="0"/>
          <w:numId w:val="4"/>
        </w:numPr>
        <w:spacing w:after="0" w:line="360" w:lineRule="auto"/>
        <w:jc w:val="both"/>
      </w:pPr>
      <w:proofErr w:type="spellStart"/>
      <w:r>
        <w:rPr>
          <w:sz w:val="28"/>
          <w:szCs w:val="28"/>
        </w:rPr>
        <w:t>Wu</w:t>
      </w:r>
      <w:proofErr w:type="spellEnd"/>
      <w:r>
        <w:rPr>
          <w:sz w:val="28"/>
          <w:szCs w:val="28"/>
        </w:rPr>
        <w:t>, Z</w:t>
      </w:r>
      <w:r>
        <w:rPr>
          <w:sz w:val="28"/>
          <w:szCs w:val="28"/>
        </w:rPr>
        <w:t xml:space="preserve">., </w:t>
      </w:r>
      <w:proofErr w:type="spellStart"/>
      <w:r>
        <w:rPr>
          <w:sz w:val="28"/>
          <w:szCs w:val="28"/>
        </w:rPr>
        <w:t>Zhang</w:t>
      </w:r>
      <w:proofErr w:type="spellEnd"/>
      <w:r>
        <w:rPr>
          <w:sz w:val="28"/>
          <w:szCs w:val="28"/>
        </w:rPr>
        <w:t xml:space="preserve">, H., </w:t>
      </w:r>
      <w:proofErr w:type="spellStart"/>
      <w:r>
        <w:rPr>
          <w:sz w:val="28"/>
          <w:szCs w:val="28"/>
        </w:rPr>
        <w:t>Wang</w:t>
      </w:r>
      <w:proofErr w:type="spellEnd"/>
      <w:r>
        <w:rPr>
          <w:sz w:val="28"/>
          <w:szCs w:val="28"/>
        </w:rPr>
        <w:t xml:space="preserve">, Y., </w:t>
      </w:r>
      <w:proofErr w:type="spellStart"/>
      <w:r>
        <w:rPr>
          <w:sz w:val="28"/>
          <w:szCs w:val="28"/>
        </w:rPr>
        <w:t>Wang</w:t>
      </w:r>
      <w:proofErr w:type="spellEnd"/>
      <w:r>
        <w:rPr>
          <w:sz w:val="28"/>
          <w:szCs w:val="28"/>
        </w:rPr>
        <w:t xml:space="preserve">, T., </w:t>
      </w:r>
      <w:proofErr w:type="spellStart"/>
      <w:r>
        <w:rPr>
          <w:sz w:val="28"/>
          <w:szCs w:val="28"/>
        </w:rPr>
        <w:t>Wang</w:t>
      </w:r>
      <w:proofErr w:type="spellEnd"/>
      <w:r>
        <w:rPr>
          <w:sz w:val="28"/>
          <w:szCs w:val="28"/>
        </w:rPr>
        <w:t xml:space="preserve">, R., 2020. A </w:t>
      </w:r>
      <w:proofErr w:type="spellStart"/>
      <w:r>
        <w:rPr>
          <w:sz w:val="28"/>
          <w:szCs w:val="28"/>
        </w:rPr>
        <w:t>deep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learning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based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method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local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subsidence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detection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phase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unwrapping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Application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mining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deformation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monitoring</w:t>
      </w:r>
      <w:proofErr w:type="spellEnd"/>
      <w:r>
        <w:rPr>
          <w:sz w:val="28"/>
          <w:szCs w:val="28"/>
        </w:rPr>
        <w:t xml:space="preserve">, IGARSS 2020–2020 IEEE </w:t>
      </w:r>
      <w:proofErr w:type="spellStart"/>
      <w:r>
        <w:rPr>
          <w:sz w:val="28"/>
          <w:szCs w:val="28"/>
        </w:rPr>
        <w:t>International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Geoscience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Remote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Sensing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Sympos</w:t>
      </w:r>
      <w:r>
        <w:rPr>
          <w:sz w:val="28"/>
          <w:szCs w:val="28"/>
        </w:rPr>
        <w:t>ium</w:t>
      </w:r>
      <w:proofErr w:type="spellEnd"/>
      <w:r>
        <w:rPr>
          <w:sz w:val="28"/>
          <w:szCs w:val="28"/>
        </w:rPr>
        <w:t xml:space="preserve">. IEEE 20–23. </w:t>
      </w:r>
      <w:r>
        <w:rPr>
          <w:sz w:val="28"/>
          <w:szCs w:val="28"/>
          <w:lang w:val="en-US"/>
        </w:rPr>
        <w:t xml:space="preserve">DOI: </w:t>
      </w:r>
      <w:hyperlink r:id="rId24" w:tgtFrame="_blank">
        <w:r>
          <w:rPr>
            <w:rStyle w:val="InternetLink"/>
            <w:color w:val="000000"/>
            <w:sz w:val="28"/>
            <w:szCs w:val="28"/>
            <w:highlight w:val="white"/>
            <w:u w:val="none"/>
            <w:lang w:val="en-US"/>
          </w:rPr>
          <w:t>10.1109/IGARSS39084.2020.9323342</w:t>
        </w:r>
      </w:hyperlink>
      <w:r>
        <w:rPr>
          <w:color w:val="000000"/>
          <w:sz w:val="28"/>
          <w:szCs w:val="28"/>
          <w:lang w:val="en-US"/>
        </w:rPr>
        <w:t xml:space="preserve"> </w:t>
      </w:r>
    </w:p>
    <w:p w14:paraId="75E26147" w14:textId="77777777" w:rsidR="00121E06" w:rsidRDefault="00383114">
      <w:pPr>
        <w:pStyle w:val="a0"/>
        <w:numPr>
          <w:ilvl w:val="0"/>
          <w:numId w:val="4"/>
        </w:numPr>
        <w:spacing w:after="0" w:line="360" w:lineRule="auto"/>
        <w:jc w:val="both"/>
      </w:pPr>
      <w:proofErr w:type="spellStart"/>
      <w:r>
        <w:rPr>
          <w:sz w:val="28"/>
          <w:szCs w:val="28"/>
        </w:rPr>
        <w:t>Xu</w:t>
      </w:r>
      <w:proofErr w:type="spellEnd"/>
      <w:r>
        <w:rPr>
          <w:sz w:val="28"/>
          <w:szCs w:val="28"/>
        </w:rPr>
        <w:t xml:space="preserve">, Y., </w:t>
      </w:r>
      <w:proofErr w:type="spellStart"/>
      <w:r>
        <w:rPr>
          <w:sz w:val="28"/>
          <w:szCs w:val="28"/>
        </w:rPr>
        <w:t>Li</w:t>
      </w:r>
      <w:proofErr w:type="spellEnd"/>
      <w:r>
        <w:rPr>
          <w:sz w:val="28"/>
          <w:szCs w:val="28"/>
        </w:rPr>
        <w:t xml:space="preserve">, T., </w:t>
      </w:r>
      <w:proofErr w:type="spellStart"/>
      <w:r>
        <w:rPr>
          <w:sz w:val="28"/>
          <w:szCs w:val="28"/>
        </w:rPr>
        <w:t>Tang</w:t>
      </w:r>
      <w:proofErr w:type="spellEnd"/>
      <w:r>
        <w:rPr>
          <w:sz w:val="28"/>
          <w:szCs w:val="28"/>
        </w:rPr>
        <w:t xml:space="preserve">, X., </w:t>
      </w:r>
      <w:proofErr w:type="spellStart"/>
      <w:r>
        <w:rPr>
          <w:sz w:val="28"/>
          <w:szCs w:val="28"/>
        </w:rPr>
        <w:t>Zhang</w:t>
      </w:r>
      <w:proofErr w:type="spellEnd"/>
      <w:r>
        <w:rPr>
          <w:sz w:val="28"/>
          <w:szCs w:val="28"/>
        </w:rPr>
        <w:t xml:space="preserve">, X., </w:t>
      </w:r>
      <w:proofErr w:type="spellStart"/>
      <w:r>
        <w:rPr>
          <w:sz w:val="28"/>
          <w:szCs w:val="28"/>
        </w:rPr>
        <w:t>Fan</w:t>
      </w:r>
      <w:proofErr w:type="spellEnd"/>
      <w:r>
        <w:rPr>
          <w:sz w:val="28"/>
          <w:szCs w:val="28"/>
        </w:rPr>
        <w:t xml:space="preserve">, H., </w:t>
      </w:r>
      <w:proofErr w:type="spellStart"/>
      <w:r>
        <w:rPr>
          <w:sz w:val="28"/>
          <w:szCs w:val="28"/>
        </w:rPr>
        <w:t>Wang</w:t>
      </w:r>
      <w:proofErr w:type="spellEnd"/>
      <w:r>
        <w:rPr>
          <w:sz w:val="28"/>
          <w:szCs w:val="28"/>
        </w:rPr>
        <w:t xml:space="preserve">, Y., 2022a. </w:t>
      </w:r>
      <w:proofErr w:type="spellStart"/>
      <w:r>
        <w:rPr>
          <w:sz w:val="28"/>
          <w:szCs w:val="28"/>
        </w:rPr>
        <w:t>Research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Applicability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DInSAR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Stacking-InSAR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</w:t>
      </w:r>
      <w:r>
        <w:rPr>
          <w:sz w:val="28"/>
          <w:szCs w:val="28"/>
        </w:rPr>
        <w:t>nd</w:t>
      </w:r>
      <w:proofErr w:type="spellEnd"/>
      <w:r>
        <w:rPr>
          <w:sz w:val="28"/>
          <w:szCs w:val="28"/>
        </w:rPr>
        <w:t xml:space="preserve"> SBAS-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Mining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Region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Subsidence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Detection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Datong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Coalfield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Remote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Sens</w:t>
      </w:r>
      <w:proofErr w:type="spellEnd"/>
      <w:r>
        <w:rPr>
          <w:sz w:val="28"/>
          <w:szCs w:val="28"/>
        </w:rPr>
        <w:t>. (</w:t>
      </w:r>
      <w:proofErr w:type="spellStart"/>
      <w:r>
        <w:rPr>
          <w:sz w:val="28"/>
          <w:szCs w:val="28"/>
        </w:rPr>
        <w:t>Basel</w:t>
      </w:r>
      <w:proofErr w:type="spellEnd"/>
      <w:r>
        <w:rPr>
          <w:sz w:val="28"/>
          <w:szCs w:val="28"/>
        </w:rPr>
        <w:t xml:space="preserve">) 14 (14). </w:t>
      </w:r>
      <w:r>
        <w:rPr>
          <w:sz w:val="28"/>
          <w:szCs w:val="28"/>
          <w:lang w:val="en-US"/>
        </w:rPr>
        <w:t xml:space="preserve">DOI: </w:t>
      </w:r>
      <w:hyperlink r:id="rId25">
        <w:r>
          <w:rPr>
            <w:rStyle w:val="InternetLink"/>
            <w:color w:val="000000"/>
            <w:sz w:val="28"/>
            <w:szCs w:val="28"/>
            <w:u w:val="none"/>
            <w:lang w:val="en-US"/>
          </w:rPr>
          <w:t>https://doi.org/10.3390/rs14143314</w:t>
        </w:r>
      </w:hyperlink>
      <w:r>
        <w:rPr>
          <w:color w:val="000000"/>
          <w:sz w:val="28"/>
          <w:szCs w:val="28"/>
          <w:lang w:val="en-US"/>
        </w:rPr>
        <w:t xml:space="preserve"> </w:t>
      </w:r>
    </w:p>
    <w:p w14:paraId="08BAC9EC" w14:textId="77777777" w:rsidR="00121E06" w:rsidRDefault="00383114">
      <w:pPr>
        <w:pStyle w:val="a0"/>
        <w:numPr>
          <w:ilvl w:val="0"/>
          <w:numId w:val="4"/>
        </w:numPr>
        <w:spacing w:after="0" w:line="360" w:lineRule="auto"/>
        <w:jc w:val="both"/>
      </w:pPr>
      <w:proofErr w:type="spellStart"/>
      <w:r>
        <w:rPr>
          <w:sz w:val="28"/>
          <w:szCs w:val="28"/>
        </w:rPr>
        <w:t>Xu</w:t>
      </w:r>
      <w:proofErr w:type="spellEnd"/>
      <w:r>
        <w:rPr>
          <w:sz w:val="28"/>
          <w:szCs w:val="28"/>
        </w:rPr>
        <w:t xml:space="preserve">, Y., </w:t>
      </w:r>
      <w:proofErr w:type="spellStart"/>
      <w:r>
        <w:rPr>
          <w:sz w:val="28"/>
          <w:szCs w:val="28"/>
        </w:rPr>
        <w:t>Li</w:t>
      </w:r>
      <w:proofErr w:type="spellEnd"/>
      <w:r>
        <w:rPr>
          <w:sz w:val="28"/>
          <w:szCs w:val="28"/>
        </w:rPr>
        <w:t xml:space="preserve">, T., </w:t>
      </w:r>
      <w:proofErr w:type="spellStart"/>
      <w:r>
        <w:rPr>
          <w:sz w:val="28"/>
          <w:szCs w:val="28"/>
        </w:rPr>
        <w:t>Tang</w:t>
      </w:r>
      <w:proofErr w:type="spellEnd"/>
      <w:r>
        <w:rPr>
          <w:sz w:val="28"/>
          <w:szCs w:val="28"/>
        </w:rPr>
        <w:t xml:space="preserve">, X., </w:t>
      </w:r>
      <w:proofErr w:type="spellStart"/>
      <w:r>
        <w:rPr>
          <w:sz w:val="28"/>
          <w:szCs w:val="28"/>
        </w:rPr>
        <w:t>Zhang</w:t>
      </w:r>
      <w:proofErr w:type="spellEnd"/>
      <w:r>
        <w:rPr>
          <w:sz w:val="28"/>
          <w:szCs w:val="28"/>
        </w:rPr>
        <w:t xml:space="preserve">, X., </w:t>
      </w:r>
      <w:proofErr w:type="spellStart"/>
      <w:r>
        <w:rPr>
          <w:sz w:val="28"/>
          <w:szCs w:val="28"/>
        </w:rPr>
        <w:t>Fan</w:t>
      </w:r>
      <w:proofErr w:type="spellEnd"/>
      <w:r>
        <w:rPr>
          <w:sz w:val="28"/>
          <w:szCs w:val="28"/>
        </w:rPr>
        <w:t xml:space="preserve">, H., </w:t>
      </w:r>
      <w:proofErr w:type="spellStart"/>
      <w:r>
        <w:rPr>
          <w:sz w:val="28"/>
          <w:szCs w:val="28"/>
        </w:rPr>
        <w:t>Wang</w:t>
      </w:r>
      <w:proofErr w:type="spellEnd"/>
      <w:r>
        <w:rPr>
          <w:sz w:val="28"/>
          <w:szCs w:val="28"/>
        </w:rPr>
        <w:t>, Y</w:t>
      </w:r>
      <w:r>
        <w:rPr>
          <w:sz w:val="28"/>
          <w:szCs w:val="28"/>
        </w:rPr>
        <w:t xml:space="preserve">., 2022b. </w:t>
      </w:r>
      <w:proofErr w:type="spellStart"/>
      <w:r>
        <w:rPr>
          <w:sz w:val="28"/>
          <w:szCs w:val="28"/>
        </w:rPr>
        <w:t>Research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Applicability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DInSAR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Stacking-InSAR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SBAS-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Mining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Region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Subsidence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Detection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Datong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Coalfield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Remote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Sens</w:t>
      </w:r>
      <w:proofErr w:type="spellEnd"/>
      <w:r>
        <w:rPr>
          <w:sz w:val="28"/>
          <w:szCs w:val="28"/>
        </w:rPr>
        <w:t>. (</w:t>
      </w:r>
      <w:proofErr w:type="spellStart"/>
      <w:r>
        <w:rPr>
          <w:sz w:val="28"/>
          <w:szCs w:val="28"/>
        </w:rPr>
        <w:t>Basel</w:t>
      </w:r>
      <w:proofErr w:type="spellEnd"/>
      <w:r>
        <w:rPr>
          <w:sz w:val="28"/>
          <w:szCs w:val="28"/>
        </w:rPr>
        <w:t xml:space="preserve">) 14 (14), 3314. </w:t>
      </w:r>
      <w:r>
        <w:rPr>
          <w:sz w:val="28"/>
          <w:szCs w:val="28"/>
          <w:lang w:val="en-US"/>
        </w:rPr>
        <w:t xml:space="preserve">DOI: </w:t>
      </w:r>
      <w:r>
        <w:rPr>
          <w:sz w:val="28"/>
          <w:szCs w:val="28"/>
          <w:lang w:val="en-US"/>
        </w:rPr>
        <w:t xml:space="preserve">https://doi.org/10.3390/rs14143314 </w:t>
      </w:r>
    </w:p>
    <w:p w14:paraId="00E11038" w14:textId="77777777" w:rsidR="00121E06" w:rsidRDefault="00383114">
      <w:pPr>
        <w:pStyle w:val="a0"/>
        <w:numPr>
          <w:ilvl w:val="0"/>
          <w:numId w:val="4"/>
        </w:numPr>
        <w:spacing w:after="0" w:line="360" w:lineRule="auto"/>
        <w:jc w:val="both"/>
      </w:pPr>
      <w:proofErr w:type="spellStart"/>
      <w:r>
        <w:rPr>
          <w:sz w:val="28"/>
          <w:szCs w:val="28"/>
        </w:rPr>
        <w:t>Yang</w:t>
      </w:r>
      <w:proofErr w:type="spellEnd"/>
      <w:r>
        <w:rPr>
          <w:sz w:val="28"/>
          <w:szCs w:val="28"/>
        </w:rPr>
        <w:t xml:space="preserve">, K., </w:t>
      </w:r>
      <w:proofErr w:type="spellStart"/>
      <w:r>
        <w:rPr>
          <w:sz w:val="28"/>
          <w:szCs w:val="28"/>
        </w:rPr>
        <w:t>Hu</w:t>
      </w:r>
      <w:proofErr w:type="spellEnd"/>
      <w:r>
        <w:rPr>
          <w:sz w:val="28"/>
          <w:szCs w:val="28"/>
        </w:rPr>
        <w:t xml:space="preserve">, Z., </w:t>
      </w:r>
      <w:proofErr w:type="spellStart"/>
      <w:r>
        <w:rPr>
          <w:sz w:val="28"/>
          <w:szCs w:val="28"/>
        </w:rPr>
        <w:t>Liang</w:t>
      </w:r>
      <w:proofErr w:type="spellEnd"/>
      <w:r>
        <w:rPr>
          <w:sz w:val="28"/>
          <w:szCs w:val="28"/>
        </w:rPr>
        <w:t xml:space="preserve">, Y., </w:t>
      </w:r>
      <w:proofErr w:type="spellStart"/>
      <w:r>
        <w:rPr>
          <w:sz w:val="28"/>
          <w:szCs w:val="28"/>
        </w:rPr>
        <w:t>Fu</w:t>
      </w:r>
      <w:proofErr w:type="spellEnd"/>
      <w:r>
        <w:rPr>
          <w:sz w:val="28"/>
          <w:szCs w:val="28"/>
        </w:rPr>
        <w:t>, Y</w:t>
      </w:r>
      <w:r>
        <w:rPr>
          <w:sz w:val="28"/>
          <w:szCs w:val="28"/>
        </w:rPr>
        <w:t xml:space="preserve">., </w:t>
      </w:r>
      <w:proofErr w:type="spellStart"/>
      <w:r>
        <w:rPr>
          <w:sz w:val="28"/>
          <w:szCs w:val="28"/>
        </w:rPr>
        <w:t>Yuan</w:t>
      </w:r>
      <w:proofErr w:type="spellEnd"/>
      <w:r>
        <w:rPr>
          <w:sz w:val="28"/>
          <w:szCs w:val="28"/>
        </w:rPr>
        <w:t xml:space="preserve">, D., </w:t>
      </w:r>
      <w:proofErr w:type="spellStart"/>
      <w:r>
        <w:rPr>
          <w:sz w:val="28"/>
          <w:szCs w:val="28"/>
        </w:rPr>
        <w:t>Guo</w:t>
      </w:r>
      <w:proofErr w:type="spellEnd"/>
      <w:r>
        <w:rPr>
          <w:sz w:val="28"/>
          <w:szCs w:val="28"/>
        </w:rPr>
        <w:t xml:space="preserve">, J., </w:t>
      </w:r>
      <w:proofErr w:type="spellStart"/>
      <w:r>
        <w:rPr>
          <w:sz w:val="28"/>
          <w:szCs w:val="28"/>
        </w:rPr>
        <w:t>Li</w:t>
      </w:r>
      <w:proofErr w:type="spellEnd"/>
      <w:r>
        <w:rPr>
          <w:sz w:val="28"/>
          <w:szCs w:val="28"/>
        </w:rPr>
        <w:t xml:space="preserve">, G., </w:t>
      </w:r>
      <w:proofErr w:type="spellStart"/>
      <w:r>
        <w:rPr>
          <w:sz w:val="28"/>
          <w:szCs w:val="28"/>
        </w:rPr>
        <w:t>Li</w:t>
      </w:r>
      <w:proofErr w:type="spellEnd"/>
      <w:r>
        <w:rPr>
          <w:sz w:val="28"/>
          <w:szCs w:val="28"/>
        </w:rPr>
        <w:t xml:space="preserve">, Y., 2022. </w:t>
      </w:r>
      <w:proofErr w:type="spellStart"/>
      <w:r>
        <w:rPr>
          <w:sz w:val="28"/>
          <w:szCs w:val="28"/>
        </w:rPr>
        <w:t>Automated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Extraction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Ground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Fissures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Mining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Subsidence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Based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</w:t>
      </w:r>
      <w:proofErr w:type="spellEnd"/>
      <w:r>
        <w:rPr>
          <w:sz w:val="28"/>
          <w:szCs w:val="28"/>
        </w:rPr>
        <w:t xml:space="preserve"> UAV </w:t>
      </w:r>
      <w:proofErr w:type="spellStart"/>
      <w:r>
        <w:rPr>
          <w:sz w:val="28"/>
          <w:szCs w:val="28"/>
        </w:rPr>
        <w:t>Photogrammetry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Remote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Sens</w:t>
      </w:r>
      <w:proofErr w:type="spellEnd"/>
      <w:r>
        <w:rPr>
          <w:sz w:val="28"/>
          <w:szCs w:val="28"/>
        </w:rPr>
        <w:t>. (</w:t>
      </w:r>
      <w:proofErr w:type="spellStart"/>
      <w:r>
        <w:rPr>
          <w:sz w:val="28"/>
          <w:szCs w:val="28"/>
        </w:rPr>
        <w:t>Basel</w:t>
      </w:r>
      <w:proofErr w:type="spellEnd"/>
      <w:r>
        <w:rPr>
          <w:sz w:val="28"/>
          <w:szCs w:val="28"/>
        </w:rPr>
        <w:t xml:space="preserve">) 14 (5), 1071. </w:t>
      </w:r>
      <w:r>
        <w:rPr>
          <w:sz w:val="28"/>
          <w:szCs w:val="28"/>
          <w:lang w:val="en-US"/>
        </w:rPr>
        <w:t xml:space="preserve">DOI: </w:t>
      </w:r>
      <w:hyperlink r:id="rId26">
        <w:r>
          <w:rPr>
            <w:rStyle w:val="InternetLink"/>
            <w:color w:val="000000"/>
            <w:sz w:val="28"/>
            <w:szCs w:val="28"/>
            <w:u w:val="none"/>
            <w:lang w:val="en-US"/>
          </w:rPr>
          <w:t>https://doi.org/10.</w:t>
        </w:r>
        <w:r>
          <w:rPr>
            <w:rStyle w:val="InternetLink"/>
            <w:color w:val="000000"/>
            <w:sz w:val="28"/>
            <w:szCs w:val="28"/>
            <w:u w:val="none"/>
            <w:lang w:val="en-US"/>
          </w:rPr>
          <w:t>3390/rs14051071</w:t>
        </w:r>
      </w:hyperlink>
      <w:r>
        <w:rPr>
          <w:color w:val="000000"/>
          <w:sz w:val="28"/>
          <w:szCs w:val="28"/>
          <w:lang w:val="en-US"/>
        </w:rPr>
        <w:t xml:space="preserve"> </w:t>
      </w:r>
    </w:p>
    <w:p w14:paraId="5537F1A2" w14:textId="77777777" w:rsidR="00121E06" w:rsidRDefault="00383114">
      <w:pPr>
        <w:pStyle w:val="a0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Yang</w:t>
      </w:r>
      <w:proofErr w:type="spellEnd"/>
      <w:r>
        <w:rPr>
          <w:sz w:val="28"/>
          <w:szCs w:val="28"/>
        </w:rPr>
        <w:t xml:space="preserve">, Z.F., </w:t>
      </w:r>
      <w:proofErr w:type="spellStart"/>
      <w:r>
        <w:rPr>
          <w:sz w:val="28"/>
          <w:szCs w:val="28"/>
        </w:rPr>
        <w:t>Li</w:t>
      </w:r>
      <w:proofErr w:type="spellEnd"/>
      <w:r>
        <w:rPr>
          <w:sz w:val="28"/>
          <w:szCs w:val="28"/>
        </w:rPr>
        <w:t xml:space="preserve">, Z.W., </w:t>
      </w:r>
      <w:proofErr w:type="spellStart"/>
      <w:r>
        <w:rPr>
          <w:sz w:val="28"/>
          <w:szCs w:val="28"/>
        </w:rPr>
        <w:t>Zhu</w:t>
      </w:r>
      <w:proofErr w:type="spellEnd"/>
      <w:r>
        <w:rPr>
          <w:sz w:val="28"/>
          <w:szCs w:val="28"/>
        </w:rPr>
        <w:t xml:space="preserve">, J.J., </w:t>
      </w:r>
      <w:proofErr w:type="spellStart"/>
      <w:r>
        <w:rPr>
          <w:sz w:val="28"/>
          <w:szCs w:val="28"/>
        </w:rPr>
        <w:t>Preusse</w:t>
      </w:r>
      <w:proofErr w:type="spellEnd"/>
      <w:r>
        <w:rPr>
          <w:sz w:val="28"/>
          <w:szCs w:val="28"/>
        </w:rPr>
        <w:t xml:space="preserve">, A., </w:t>
      </w:r>
      <w:proofErr w:type="spellStart"/>
      <w:r>
        <w:rPr>
          <w:sz w:val="28"/>
          <w:szCs w:val="28"/>
        </w:rPr>
        <w:t>Yi</w:t>
      </w:r>
      <w:proofErr w:type="spellEnd"/>
      <w:r>
        <w:rPr>
          <w:sz w:val="28"/>
          <w:szCs w:val="28"/>
        </w:rPr>
        <w:t xml:space="preserve">, H.W., </w:t>
      </w:r>
      <w:proofErr w:type="spellStart"/>
      <w:r>
        <w:rPr>
          <w:sz w:val="28"/>
          <w:szCs w:val="28"/>
        </w:rPr>
        <w:t>Wang</w:t>
      </w:r>
      <w:proofErr w:type="spellEnd"/>
      <w:r>
        <w:rPr>
          <w:sz w:val="28"/>
          <w:szCs w:val="28"/>
        </w:rPr>
        <w:t xml:space="preserve">, Y.J., </w:t>
      </w:r>
      <w:proofErr w:type="spellStart"/>
      <w:r>
        <w:rPr>
          <w:sz w:val="28"/>
          <w:szCs w:val="28"/>
        </w:rPr>
        <w:t>Papst</w:t>
      </w:r>
      <w:proofErr w:type="spellEnd"/>
      <w:r>
        <w:rPr>
          <w:sz w:val="28"/>
          <w:szCs w:val="28"/>
        </w:rPr>
        <w:t xml:space="preserve">, M., 2017. </w:t>
      </w:r>
      <w:proofErr w:type="spellStart"/>
      <w:r>
        <w:rPr>
          <w:sz w:val="28"/>
          <w:szCs w:val="28"/>
        </w:rPr>
        <w:t>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extension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InSAR-based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probability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integral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method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its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lastRenderedPageBreak/>
        <w:t>application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predicting</w:t>
      </w:r>
      <w:proofErr w:type="spellEnd"/>
      <w:r>
        <w:rPr>
          <w:sz w:val="28"/>
          <w:szCs w:val="28"/>
        </w:rPr>
        <w:t xml:space="preserve"> 3-D </w:t>
      </w:r>
      <w:proofErr w:type="spellStart"/>
      <w:r>
        <w:rPr>
          <w:sz w:val="28"/>
          <w:szCs w:val="28"/>
        </w:rPr>
        <w:t>mining-induced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displacements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under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different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extraction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conditions</w:t>
      </w:r>
      <w:proofErr w:type="spellEnd"/>
      <w:r>
        <w:rPr>
          <w:sz w:val="28"/>
          <w:szCs w:val="28"/>
        </w:rPr>
        <w:t xml:space="preserve">. IEEE </w:t>
      </w:r>
      <w:proofErr w:type="spellStart"/>
      <w:r>
        <w:rPr>
          <w:sz w:val="28"/>
          <w:szCs w:val="28"/>
        </w:rPr>
        <w:t>Trans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Geosci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Remote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Sens</w:t>
      </w:r>
      <w:proofErr w:type="spellEnd"/>
      <w:r>
        <w:rPr>
          <w:sz w:val="28"/>
          <w:szCs w:val="28"/>
        </w:rPr>
        <w:t xml:space="preserve">. 55 (7), 3835–3845. </w:t>
      </w:r>
      <w:r>
        <w:rPr>
          <w:sz w:val="28"/>
          <w:szCs w:val="28"/>
          <w:lang w:val="en-US"/>
        </w:rPr>
        <w:t>DOI: 10.1109/TGRS.2017.2682192</w:t>
      </w:r>
    </w:p>
    <w:p w14:paraId="5E3DC405" w14:textId="77777777" w:rsidR="00121E06" w:rsidRDefault="00383114">
      <w:pPr>
        <w:pStyle w:val="a0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Zhan</w:t>
      </w:r>
      <w:proofErr w:type="spellEnd"/>
      <w:r>
        <w:rPr>
          <w:sz w:val="28"/>
          <w:szCs w:val="28"/>
        </w:rPr>
        <w:t xml:space="preserve">, Y., 2016.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Capital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Datong</w:t>
      </w:r>
      <w:proofErr w:type="spellEnd"/>
      <w:r>
        <w:rPr>
          <w:sz w:val="28"/>
          <w:szCs w:val="28"/>
        </w:rPr>
        <w:t xml:space="preserve">”: </w:t>
      </w:r>
      <w:proofErr w:type="spellStart"/>
      <w:r>
        <w:rPr>
          <w:sz w:val="28"/>
          <w:szCs w:val="28"/>
        </w:rPr>
        <w:t>Gradually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Solving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Difficulties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Mining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Subsidence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Areas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Xinhua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News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Agency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Xinhua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News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Agency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online</w:t>
      </w:r>
      <w:proofErr w:type="spellEnd"/>
      <w:r>
        <w:rPr>
          <w:sz w:val="28"/>
          <w:szCs w:val="28"/>
        </w:rPr>
        <w:t>: h</w:t>
      </w:r>
      <w:r>
        <w:rPr>
          <w:sz w:val="28"/>
          <w:szCs w:val="28"/>
        </w:rPr>
        <w:t>ttps://www.toutiao.com/article/6272226436096164098/?wid=1696508453908 (</w:t>
      </w:r>
      <w:proofErr w:type="spellStart"/>
      <w:r>
        <w:rPr>
          <w:sz w:val="28"/>
          <w:szCs w:val="28"/>
        </w:rPr>
        <w:t>accessed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</w:t>
      </w:r>
      <w:proofErr w:type="spellEnd"/>
      <w:r>
        <w:rPr>
          <w:sz w:val="28"/>
          <w:szCs w:val="28"/>
        </w:rPr>
        <w:t xml:space="preserve"> 9 </w:t>
      </w:r>
      <w:proofErr w:type="spellStart"/>
      <w:r>
        <w:rPr>
          <w:sz w:val="28"/>
          <w:szCs w:val="28"/>
        </w:rPr>
        <w:t>October</w:t>
      </w:r>
      <w:proofErr w:type="spellEnd"/>
      <w:r>
        <w:rPr>
          <w:sz w:val="28"/>
          <w:szCs w:val="28"/>
        </w:rPr>
        <w:t xml:space="preserve"> 2023).</w:t>
      </w:r>
    </w:p>
    <w:p w14:paraId="0295D5E7" w14:textId="77777777" w:rsidR="00121E06" w:rsidRDefault="00383114">
      <w:pPr>
        <w:pStyle w:val="a0"/>
        <w:numPr>
          <w:ilvl w:val="0"/>
          <w:numId w:val="4"/>
        </w:numPr>
        <w:spacing w:after="0" w:line="360" w:lineRule="auto"/>
        <w:jc w:val="both"/>
      </w:pPr>
      <w:proofErr w:type="spellStart"/>
      <w:r>
        <w:rPr>
          <w:sz w:val="28"/>
          <w:szCs w:val="28"/>
        </w:rPr>
        <w:t>Zhang</w:t>
      </w:r>
      <w:proofErr w:type="spellEnd"/>
      <w:r>
        <w:rPr>
          <w:sz w:val="28"/>
          <w:szCs w:val="28"/>
        </w:rPr>
        <w:t xml:space="preserve">, X., </w:t>
      </w:r>
      <w:proofErr w:type="spellStart"/>
      <w:r>
        <w:rPr>
          <w:sz w:val="28"/>
          <w:szCs w:val="28"/>
        </w:rPr>
        <w:t>Cheng</w:t>
      </w:r>
      <w:proofErr w:type="spellEnd"/>
      <w:r>
        <w:rPr>
          <w:sz w:val="28"/>
          <w:szCs w:val="28"/>
        </w:rPr>
        <w:t xml:space="preserve">, Z., </w:t>
      </w:r>
      <w:proofErr w:type="spellStart"/>
      <w:r>
        <w:rPr>
          <w:sz w:val="28"/>
          <w:szCs w:val="28"/>
        </w:rPr>
        <w:t>Xu</w:t>
      </w:r>
      <w:proofErr w:type="spellEnd"/>
      <w:r>
        <w:rPr>
          <w:sz w:val="28"/>
          <w:szCs w:val="28"/>
        </w:rPr>
        <w:t xml:space="preserve">, B., </w:t>
      </w:r>
      <w:proofErr w:type="spellStart"/>
      <w:r>
        <w:rPr>
          <w:sz w:val="28"/>
          <w:szCs w:val="28"/>
        </w:rPr>
        <w:t>Gui</w:t>
      </w:r>
      <w:proofErr w:type="spellEnd"/>
      <w:r>
        <w:rPr>
          <w:sz w:val="28"/>
          <w:szCs w:val="28"/>
        </w:rPr>
        <w:t xml:space="preserve">, R., </w:t>
      </w:r>
      <w:proofErr w:type="spellStart"/>
      <w:r>
        <w:rPr>
          <w:sz w:val="28"/>
          <w:szCs w:val="28"/>
        </w:rPr>
        <w:t>Hu</w:t>
      </w:r>
      <w:proofErr w:type="spellEnd"/>
      <w:r>
        <w:rPr>
          <w:sz w:val="28"/>
          <w:szCs w:val="28"/>
        </w:rPr>
        <w:t xml:space="preserve">, J., </w:t>
      </w:r>
      <w:proofErr w:type="spellStart"/>
      <w:r>
        <w:rPr>
          <w:sz w:val="28"/>
          <w:szCs w:val="28"/>
        </w:rPr>
        <w:t>Yang</w:t>
      </w:r>
      <w:proofErr w:type="spellEnd"/>
      <w:r>
        <w:rPr>
          <w:sz w:val="28"/>
          <w:szCs w:val="28"/>
        </w:rPr>
        <w:t xml:space="preserve">, C., </w:t>
      </w:r>
      <w:proofErr w:type="spellStart"/>
      <w:r>
        <w:rPr>
          <w:sz w:val="28"/>
          <w:szCs w:val="28"/>
        </w:rPr>
        <w:t>Yang</w:t>
      </w:r>
      <w:proofErr w:type="spellEnd"/>
      <w:r>
        <w:rPr>
          <w:sz w:val="28"/>
          <w:szCs w:val="28"/>
        </w:rPr>
        <w:t xml:space="preserve">, Q., </w:t>
      </w:r>
      <w:proofErr w:type="spellStart"/>
      <w:r>
        <w:rPr>
          <w:sz w:val="28"/>
          <w:szCs w:val="28"/>
        </w:rPr>
        <w:t>Xiong</w:t>
      </w:r>
      <w:proofErr w:type="spellEnd"/>
      <w:r>
        <w:rPr>
          <w:sz w:val="28"/>
          <w:szCs w:val="28"/>
        </w:rPr>
        <w:t xml:space="preserve">, T., 2023. </w:t>
      </w:r>
      <w:proofErr w:type="spellStart"/>
      <w:r>
        <w:rPr>
          <w:sz w:val="28"/>
          <w:szCs w:val="28"/>
        </w:rPr>
        <w:t>Coupling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Relationship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between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Subsidence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Groundwater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Level</w:t>
      </w:r>
      <w:proofErr w:type="spellEnd"/>
      <w:r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Ground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Fissures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Xi’an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City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Multi-Orbit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Multi-Temporal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Remote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Sens</w:t>
      </w:r>
      <w:proofErr w:type="spellEnd"/>
      <w:r>
        <w:rPr>
          <w:sz w:val="28"/>
          <w:szCs w:val="28"/>
        </w:rPr>
        <w:t>. (</w:t>
      </w:r>
      <w:proofErr w:type="spellStart"/>
      <w:r>
        <w:rPr>
          <w:sz w:val="28"/>
          <w:szCs w:val="28"/>
        </w:rPr>
        <w:t>Basel</w:t>
      </w:r>
      <w:proofErr w:type="spellEnd"/>
      <w:r>
        <w:rPr>
          <w:sz w:val="28"/>
          <w:szCs w:val="28"/>
        </w:rPr>
        <w:t xml:space="preserve">) 15 (14), 3567. </w:t>
      </w:r>
      <w:r>
        <w:rPr>
          <w:sz w:val="28"/>
          <w:szCs w:val="28"/>
          <w:lang w:val="en-US"/>
        </w:rPr>
        <w:t xml:space="preserve">DOI: </w:t>
      </w:r>
      <w:hyperlink r:id="rId27">
        <w:r>
          <w:rPr>
            <w:rStyle w:val="InternetLink"/>
            <w:color w:val="000000"/>
            <w:sz w:val="28"/>
            <w:szCs w:val="28"/>
            <w:u w:val="none"/>
            <w:lang w:val="en-US"/>
          </w:rPr>
          <w:t>https://doi.org/10.3390/rs15143567</w:t>
        </w:r>
      </w:hyperlink>
      <w:r>
        <w:rPr>
          <w:color w:val="000000"/>
          <w:sz w:val="28"/>
          <w:szCs w:val="28"/>
          <w:lang w:val="en-US"/>
        </w:rPr>
        <w:t xml:space="preserve"> </w:t>
      </w:r>
    </w:p>
    <w:p w14:paraId="493BA97A" w14:textId="77777777" w:rsidR="00121E06" w:rsidRDefault="00383114">
      <w:pPr>
        <w:pStyle w:val="a0"/>
        <w:numPr>
          <w:ilvl w:val="0"/>
          <w:numId w:val="4"/>
        </w:numPr>
        <w:spacing w:after="0" w:line="360" w:lineRule="auto"/>
        <w:jc w:val="both"/>
      </w:pPr>
      <w:proofErr w:type="spellStart"/>
      <w:r>
        <w:rPr>
          <w:sz w:val="28"/>
          <w:szCs w:val="28"/>
        </w:rPr>
        <w:t>Zhang</w:t>
      </w:r>
      <w:proofErr w:type="spellEnd"/>
      <w:r>
        <w:rPr>
          <w:sz w:val="28"/>
          <w:szCs w:val="28"/>
        </w:rPr>
        <w:t xml:space="preserve">, J., </w:t>
      </w:r>
      <w:proofErr w:type="spellStart"/>
      <w:r>
        <w:rPr>
          <w:sz w:val="28"/>
          <w:szCs w:val="28"/>
        </w:rPr>
        <w:t>Zheng</w:t>
      </w:r>
      <w:proofErr w:type="spellEnd"/>
      <w:r>
        <w:rPr>
          <w:sz w:val="28"/>
          <w:szCs w:val="28"/>
        </w:rPr>
        <w:t xml:space="preserve">, C., </w:t>
      </w:r>
      <w:proofErr w:type="spellStart"/>
      <w:r>
        <w:rPr>
          <w:sz w:val="28"/>
          <w:szCs w:val="28"/>
        </w:rPr>
        <w:t>Ren</w:t>
      </w:r>
      <w:proofErr w:type="spellEnd"/>
      <w:r>
        <w:rPr>
          <w:sz w:val="28"/>
          <w:szCs w:val="28"/>
        </w:rPr>
        <w:t xml:space="preserve">, D., </w:t>
      </w:r>
      <w:proofErr w:type="spellStart"/>
      <w:r>
        <w:rPr>
          <w:sz w:val="28"/>
          <w:szCs w:val="28"/>
        </w:rPr>
        <w:t>Chou</w:t>
      </w:r>
      <w:proofErr w:type="spellEnd"/>
      <w:r>
        <w:rPr>
          <w:sz w:val="28"/>
          <w:szCs w:val="28"/>
        </w:rPr>
        <w:t xml:space="preserve">, C.-L., </w:t>
      </w:r>
      <w:proofErr w:type="spellStart"/>
      <w:r>
        <w:rPr>
          <w:sz w:val="28"/>
          <w:szCs w:val="28"/>
        </w:rPr>
        <w:t>Liu</w:t>
      </w:r>
      <w:proofErr w:type="spellEnd"/>
      <w:r>
        <w:rPr>
          <w:sz w:val="28"/>
          <w:szCs w:val="28"/>
        </w:rPr>
        <w:t>, J</w:t>
      </w:r>
      <w:r>
        <w:rPr>
          <w:sz w:val="28"/>
          <w:szCs w:val="28"/>
        </w:rPr>
        <w:t xml:space="preserve">., </w:t>
      </w:r>
      <w:proofErr w:type="spellStart"/>
      <w:r>
        <w:rPr>
          <w:sz w:val="28"/>
          <w:szCs w:val="28"/>
        </w:rPr>
        <w:t>Zeng</w:t>
      </w:r>
      <w:proofErr w:type="spellEnd"/>
      <w:r>
        <w:rPr>
          <w:sz w:val="28"/>
          <w:szCs w:val="28"/>
        </w:rPr>
        <w:t xml:space="preserve">, R., </w:t>
      </w:r>
      <w:proofErr w:type="spellStart"/>
      <w:r>
        <w:rPr>
          <w:sz w:val="28"/>
          <w:szCs w:val="28"/>
        </w:rPr>
        <w:t>Wang</w:t>
      </w:r>
      <w:proofErr w:type="spellEnd"/>
      <w:r>
        <w:rPr>
          <w:sz w:val="28"/>
          <w:szCs w:val="28"/>
        </w:rPr>
        <w:t xml:space="preserve">, Z., </w:t>
      </w:r>
      <w:proofErr w:type="spellStart"/>
      <w:r>
        <w:rPr>
          <w:sz w:val="28"/>
          <w:szCs w:val="28"/>
        </w:rPr>
        <w:t>Zhao</w:t>
      </w:r>
      <w:proofErr w:type="spellEnd"/>
      <w:r>
        <w:rPr>
          <w:sz w:val="28"/>
          <w:szCs w:val="28"/>
        </w:rPr>
        <w:t xml:space="preserve">, F., </w:t>
      </w:r>
      <w:proofErr w:type="spellStart"/>
      <w:r>
        <w:rPr>
          <w:sz w:val="28"/>
          <w:szCs w:val="28"/>
        </w:rPr>
        <w:t>Ge</w:t>
      </w:r>
      <w:proofErr w:type="spellEnd"/>
      <w:r>
        <w:rPr>
          <w:sz w:val="28"/>
          <w:szCs w:val="28"/>
        </w:rPr>
        <w:t xml:space="preserve">, Y., 2004. </w:t>
      </w:r>
      <w:proofErr w:type="spellStart"/>
      <w:r>
        <w:rPr>
          <w:sz w:val="28"/>
          <w:szCs w:val="28"/>
        </w:rPr>
        <w:t>Distribution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potentially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hazardous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elements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coals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from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Shanxi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province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China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Fuel</w:t>
      </w:r>
      <w:proofErr w:type="spellEnd"/>
      <w:r>
        <w:rPr>
          <w:sz w:val="28"/>
          <w:szCs w:val="28"/>
        </w:rPr>
        <w:t xml:space="preserve"> 83 (1), 129–135. </w:t>
      </w:r>
      <w:r>
        <w:rPr>
          <w:sz w:val="28"/>
          <w:szCs w:val="28"/>
          <w:lang w:val="en-US"/>
        </w:rPr>
        <w:t xml:space="preserve">DOI: </w:t>
      </w:r>
      <w:r>
        <w:rPr>
          <w:sz w:val="28"/>
          <w:szCs w:val="28"/>
          <w:lang w:val="en-US"/>
        </w:rPr>
        <w:t xml:space="preserve">https://doi.org/10.1016/S0016-2361(03)00221-7 </w:t>
      </w:r>
    </w:p>
    <w:p w14:paraId="10E18DC2" w14:textId="77777777" w:rsidR="00121E06" w:rsidRDefault="00383114">
      <w:pPr>
        <w:pStyle w:val="a0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Zhou</w:t>
      </w:r>
      <w:proofErr w:type="spellEnd"/>
      <w:r>
        <w:rPr>
          <w:sz w:val="28"/>
          <w:szCs w:val="28"/>
        </w:rPr>
        <w:t xml:space="preserve">, N., 2016. </w:t>
      </w:r>
      <w:proofErr w:type="spellStart"/>
      <w:r>
        <w:rPr>
          <w:sz w:val="28"/>
          <w:szCs w:val="28"/>
        </w:rPr>
        <w:t>Thousands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villages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Sha</w:t>
      </w:r>
      <w:r>
        <w:rPr>
          <w:sz w:val="28"/>
          <w:szCs w:val="28"/>
        </w:rPr>
        <w:t>nxi’s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regions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sinking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hollowing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out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underground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mines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NetEase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NetEase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online</w:t>
      </w:r>
      <w:proofErr w:type="spellEnd"/>
      <w:r>
        <w:rPr>
          <w:sz w:val="28"/>
          <w:szCs w:val="28"/>
        </w:rPr>
        <w:t>: https://news.163.com/photoview/00AN0001/2191524.html#p.</w:t>
      </w:r>
    </w:p>
    <w:p w14:paraId="38080D31" w14:textId="77777777" w:rsidR="00121E06" w:rsidRDefault="00383114">
      <w:pPr>
        <w:pStyle w:val="a0"/>
        <w:spacing w:line="360" w:lineRule="auto"/>
        <w:jc w:val="both"/>
        <w:rPr>
          <w:sz w:val="28"/>
          <w:szCs w:val="28"/>
        </w:rPr>
      </w:pPr>
      <w:r>
        <w:br w:type="page"/>
      </w:r>
    </w:p>
    <w:p w14:paraId="27EECFBE" w14:textId="77777777" w:rsidR="00121E06" w:rsidRDefault="00383114">
      <w:pPr>
        <w:pStyle w:val="a0"/>
        <w:spacing w:after="0" w:line="360" w:lineRule="auto"/>
        <w:jc w:val="right"/>
        <w:rPr>
          <w:b/>
          <w:bCs/>
        </w:rPr>
      </w:pPr>
      <w:r>
        <w:rPr>
          <w:b/>
          <w:bCs/>
          <w:sz w:val="28"/>
          <w:szCs w:val="28"/>
        </w:rPr>
        <w:lastRenderedPageBreak/>
        <w:t>Додаток 1</w:t>
      </w:r>
    </w:p>
    <w:p w14:paraId="0FA475AE" w14:textId="77777777" w:rsidR="00121E06" w:rsidRDefault="00383114">
      <w:pPr>
        <w:pStyle w:val="a0"/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Приклади деформації земної поверхні в гірничодобувних регіонах України</w:t>
      </w:r>
    </w:p>
    <w:tbl>
      <w:tblPr>
        <w:tblW w:w="9638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92"/>
        <w:gridCol w:w="2277"/>
        <w:gridCol w:w="2000"/>
        <w:gridCol w:w="1567"/>
        <w:gridCol w:w="1972"/>
        <w:gridCol w:w="2188"/>
      </w:tblGrid>
      <w:tr w:rsidR="00121E06" w14:paraId="66047424" w14:textId="77777777"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3435CE4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A4F7803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Регіон / населений пункт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5BBD51F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Рік спостереження</w:t>
            </w:r>
          </w:p>
        </w:tc>
        <w:tc>
          <w:tcPr>
            <w:tcW w:w="1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1EBCB6B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 деформації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DE7BAD0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Причина / джерело</w:t>
            </w:r>
          </w:p>
        </w:tc>
        <w:tc>
          <w:tcPr>
            <w:tcW w:w="1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DF68977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Коротка характеристика прояву</w:t>
            </w:r>
          </w:p>
        </w:tc>
      </w:tr>
      <w:tr w:rsidR="00121E06" w14:paraId="4E31CDAD" w14:textId="77777777"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3E88815" w14:textId="77777777" w:rsidR="00121E06" w:rsidRDefault="00383114">
            <w:pPr>
              <w:pStyle w:val="TableContents"/>
              <w:jc w:val="center"/>
            </w:pPr>
            <w:r>
              <w:rPr>
                <w:rStyle w:val="StrongEmphasis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AB962E6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м. </w:t>
            </w:r>
            <w:proofErr w:type="spellStart"/>
            <w:r>
              <w:rPr>
                <w:sz w:val="28"/>
                <w:szCs w:val="28"/>
              </w:rPr>
              <w:t>Торецьк</w:t>
            </w:r>
            <w:proofErr w:type="spellEnd"/>
            <w:r>
              <w:rPr>
                <w:sz w:val="28"/>
                <w:szCs w:val="28"/>
              </w:rPr>
              <w:t>, Донецька обл.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513E027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2017–2023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768B26C2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Осідання, провали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35AE493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Підземний видобуток кам’яного вугілля, затоплення шахт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0FFBE3B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Зафіксовано понад 40 </w:t>
            </w:r>
            <w:r>
              <w:rPr>
                <w:sz w:val="28"/>
                <w:szCs w:val="28"/>
              </w:rPr>
              <w:t xml:space="preserve">деформацій ґрунту, зруйновано кілька житлових будинків і частину дороги </w:t>
            </w:r>
            <w:proofErr w:type="spellStart"/>
            <w:r>
              <w:rPr>
                <w:sz w:val="28"/>
                <w:szCs w:val="28"/>
              </w:rPr>
              <w:t>Торецьк</w:t>
            </w:r>
            <w:proofErr w:type="spellEnd"/>
            <w:r>
              <w:rPr>
                <w:sz w:val="28"/>
                <w:szCs w:val="28"/>
              </w:rPr>
              <w:t>–Дружківка</w:t>
            </w:r>
          </w:p>
        </w:tc>
      </w:tr>
      <w:tr w:rsidR="00121E06" w14:paraId="1FE1C829" w14:textId="77777777"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7AC436E" w14:textId="77777777" w:rsidR="00121E06" w:rsidRDefault="00383114">
            <w:pPr>
              <w:pStyle w:val="TableContents"/>
              <w:jc w:val="center"/>
            </w:pPr>
            <w:r>
              <w:rPr>
                <w:rStyle w:val="StrongEmphasis"/>
                <w:b w:val="0"/>
                <w:bCs w:val="0"/>
                <w:sz w:val="28"/>
                <w:szCs w:val="28"/>
              </w:rPr>
              <w:t>2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6A3CE24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 Кривий Ріг, Дніпропетровська обл.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5282C98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2010–2022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143A42D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Просідання, тріщини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AFE2DD6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Відпрацювання залізорудних горизонтів, зниження рівня підземних вод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4313C43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Осідання поверхні до 45 </w:t>
            </w:r>
            <w:r>
              <w:rPr>
                <w:sz w:val="28"/>
                <w:szCs w:val="28"/>
              </w:rPr>
              <w:t>см/рік у районі шахт «Батьківщина» та «Гігант»</w:t>
            </w:r>
          </w:p>
        </w:tc>
      </w:tr>
      <w:tr w:rsidR="00121E06" w14:paraId="607EBABA" w14:textId="77777777">
        <w:trPr>
          <w:trHeight w:val="4262"/>
        </w:trPr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3C87D13" w14:textId="77777777" w:rsidR="00121E06" w:rsidRDefault="00383114">
            <w:pPr>
              <w:pStyle w:val="TableContents"/>
              <w:jc w:val="center"/>
            </w:pPr>
            <w:r>
              <w:rPr>
                <w:rStyle w:val="StrongEmphasis"/>
                <w:b w:val="0"/>
                <w:bCs w:val="0"/>
                <w:sz w:val="28"/>
                <w:szCs w:val="28"/>
              </w:rPr>
              <w:t>3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D7313E0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 Нововолинськ, Волинська обл.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2CE4747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2015–2021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E912C89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Зсуви, просідання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2665106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Експлуатація шахт № 1, № 3; порушення дренажу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A3F1111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Утворено 6 локальних западин, зафіксовано зсуви схилів; пошкоджено автодорогу місцевого значення</w:t>
            </w:r>
          </w:p>
        </w:tc>
      </w:tr>
      <w:tr w:rsidR="00121E06" w14:paraId="5B393A22" w14:textId="77777777"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78CE4DA7" w14:textId="77777777" w:rsidR="00121E06" w:rsidRDefault="0038311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D8608F0" w14:textId="77777777" w:rsidR="00121E06" w:rsidRDefault="0038311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Регіон / населений пункт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A11B009" w14:textId="77777777" w:rsidR="00121E06" w:rsidRDefault="0038311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Рік спостереження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39B22BC" w14:textId="77777777" w:rsidR="00121E06" w:rsidRDefault="0038311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Тип деформації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1905B7F" w14:textId="77777777" w:rsidR="00121E06" w:rsidRDefault="0038311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Причина / джерело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A12B868" w14:textId="77777777" w:rsidR="00121E06" w:rsidRDefault="0038311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Коротка характеристика прояву</w:t>
            </w:r>
          </w:p>
        </w:tc>
      </w:tr>
      <w:tr w:rsidR="00121E06" w14:paraId="2AF59E8C" w14:textId="77777777"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D781337" w14:textId="77777777" w:rsidR="00121E06" w:rsidRDefault="00383114">
            <w:pPr>
              <w:pStyle w:val="TableContents"/>
              <w:jc w:val="center"/>
            </w:pPr>
            <w:r>
              <w:rPr>
                <w:rStyle w:val="StrongEmphasis"/>
                <w:b w:val="0"/>
                <w:bCs w:val="0"/>
                <w:sz w:val="28"/>
                <w:szCs w:val="28"/>
              </w:rPr>
              <w:t>4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285F381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м. Селидове, </w:t>
            </w:r>
            <w:r>
              <w:rPr>
                <w:sz w:val="28"/>
                <w:szCs w:val="28"/>
              </w:rPr>
              <w:lastRenderedPageBreak/>
              <w:t>Донецька обл.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7DB837E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2018–2024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B503445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Осідання, </w:t>
            </w:r>
            <w:r>
              <w:rPr>
                <w:sz w:val="28"/>
                <w:szCs w:val="28"/>
              </w:rPr>
              <w:lastRenderedPageBreak/>
              <w:t>провали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EF1F716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Розробка </w:t>
            </w:r>
            <w:r>
              <w:rPr>
                <w:sz w:val="28"/>
                <w:szCs w:val="28"/>
              </w:rPr>
              <w:lastRenderedPageBreak/>
              <w:t>шахтних пластів на глибині 700–900 м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3A0CD6C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Картографуван</w:t>
            </w:r>
            <w:r>
              <w:rPr>
                <w:sz w:val="28"/>
                <w:szCs w:val="28"/>
              </w:rPr>
              <w:lastRenderedPageBreak/>
              <w:t xml:space="preserve">ня </w:t>
            </w:r>
            <w:proofErr w:type="spellStart"/>
            <w:r>
              <w:rPr>
                <w:sz w:val="28"/>
                <w:szCs w:val="28"/>
              </w:rPr>
              <w:t>InSAR</w:t>
            </w:r>
            <w:proofErr w:type="spellEnd"/>
            <w:r>
              <w:rPr>
                <w:sz w:val="28"/>
                <w:szCs w:val="28"/>
              </w:rPr>
              <w:t xml:space="preserve"> показало </w:t>
            </w:r>
            <w:r>
              <w:rPr>
                <w:sz w:val="28"/>
                <w:szCs w:val="28"/>
              </w:rPr>
              <w:t>осідання до 60 мм/рік; ризик підтоплення північних районів</w:t>
            </w:r>
          </w:p>
        </w:tc>
      </w:tr>
      <w:tr w:rsidR="00121E06" w14:paraId="1142CEA3" w14:textId="77777777"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BD0336F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D51E33E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м. Лисичанськ, Луганська обл. 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7987AB05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2016–2022 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4B8D56D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Тріщини, деформації схилів 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1E0A51E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Затоплення старих вугільних шахт, гідрогеологічні зміни 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22B46AA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Виявлено понад 20 нових </w:t>
            </w:r>
            <w:proofErr w:type="spellStart"/>
            <w:r>
              <w:rPr>
                <w:sz w:val="28"/>
                <w:szCs w:val="28"/>
              </w:rPr>
              <w:t>тріщин</w:t>
            </w:r>
            <w:proofErr w:type="spellEnd"/>
            <w:r>
              <w:rPr>
                <w:sz w:val="28"/>
                <w:szCs w:val="28"/>
              </w:rPr>
              <w:t xml:space="preserve">, зсуви ґрунту на ділянках із житловою забудовою </w:t>
            </w:r>
          </w:p>
        </w:tc>
      </w:tr>
      <w:tr w:rsidR="00121E06" w14:paraId="304FCE95" w14:textId="77777777"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AFE05C0" w14:textId="77777777" w:rsidR="00121E06" w:rsidRDefault="00383114">
            <w:pPr>
              <w:pStyle w:val="TableContents"/>
              <w:jc w:val="center"/>
            </w:pPr>
            <w:r>
              <w:rPr>
                <w:rStyle w:val="StrongEmphasis"/>
                <w:b w:val="0"/>
                <w:bCs w:val="0"/>
                <w:sz w:val="28"/>
                <w:szCs w:val="28"/>
              </w:rPr>
              <w:t>6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E2F7BFB" w14:textId="77777777" w:rsidR="00121E06" w:rsidRDefault="00383114">
            <w:pPr>
              <w:pStyle w:val="TableContents"/>
              <w:jc w:val="center"/>
            </w:pPr>
            <w:r>
              <w:rPr>
                <w:sz w:val="28"/>
                <w:szCs w:val="28"/>
              </w:rPr>
              <w:t xml:space="preserve">м. </w:t>
            </w:r>
            <w:r>
              <w:rPr>
                <w:color w:val="000000"/>
                <w:sz w:val="28"/>
                <w:szCs w:val="28"/>
              </w:rPr>
              <w:t>Шептицький</w:t>
            </w:r>
            <w:r>
              <w:rPr>
                <w:sz w:val="28"/>
                <w:szCs w:val="28"/>
              </w:rPr>
              <w:t xml:space="preserve">, Львівська обл. 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EB40EDF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2010–2020 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CAB4DD0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Повільні осідання 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2D50560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Довготривала експлуатація шахт у західному районі басейну 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13BDB10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Осідання до 25 мм/рік; деформації залізничної колії й промислових майданчиків </w:t>
            </w:r>
          </w:p>
        </w:tc>
      </w:tr>
    </w:tbl>
    <w:p w14:paraId="00B4E57A" w14:textId="77777777" w:rsidR="00121E06" w:rsidRDefault="00383114">
      <w:pPr>
        <w:pStyle w:val="a0"/>
        <w:spacing w:line="360" w:lineRule="auto"/>
        <w:jc w:val="both"/>
        <w:rPr>
          <w:sz w:val="28"/>
          <w:szCs w:val="28"/>
        </w:rPr>
      </w:pPr>
      <w:r>
        <w:br w:type="page"/>
      </w:r>
    </w:p>
    <w:p w14:paraId="36D42767" w14:textId="77777777" w:rsidR="00121E06" w:rsidRDefault="00383114">
      <w:pPr>
        <w:pStyle w:val="a0"/>
        <w:spacing w:after="0" w:line="360" w:lineRule="auto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Додаток 2</w:t>
      </w:r>
    </w:p>
    <w:p w14:paraId="03F86919" w14:textId="77777777" w:rsidR="00121E06" w:rsidRDefault="00383114">
      <w:pPr>
        <w:pStyle w:val="a0"/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Технічні характеристики супутникових місій та алгоритмів </w:t>
      </w:r>
      <w:proofErr w:type="spellStart"/>
      <w:r>
        <w:rPr>
          <w:sz w:val="28"/>
          <w:szCs w:val="28"/>
        </w:rPr>
        <w:t>InSAR</w:t>
      </w:r>
      <w:proofErr w:type="spellEnd"/>
    </w:p>
    <w:p w14:paraId="6BE49861" w14:textId="77777777" w:rsidR="00121E06" w:rsidRDefault="00383114">
      <w:pPr>
        <w:pStyle w:val="a0"/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Таблиця 2.1 – Порівняльні характеристики о</w:t>
      </w:r>
      <w:r>
        <w:rPr>
          <w:sz w:val="28"/>
          <w:szCs w:val="28"/>
        </w:rPr>
        <w:t xml:space="preserve">сновних супутникових місій, що використовуються для моніторингу </w:t>
      </w:r>
      <w:proofErr w:type="spellStart"/>
      <w:r>
        <w:rPr>
          <w:sz w:val="28"/>
          <w:szCs w:val="28"/>
        </w:rPr>
        <w:t>InSAR</w:t>
      </w:r>
      <w:proofErr w:type="spellEnd"/>
    </w:p>
    <w:tbl>
      <w:tblPr>
        <w:tblW w:w="964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92"/>
        <w:gridCol w:w="1789"/>
        <w:gridCol w:w="1577"/>
        <w:gridCol w:w="1231"/>
        <w:gridCol w:w="1602"/>
        <w:gridCol w:w="1157"/>
        <w:gridCol w:w="1198"/>
        <w:gridCol w:w="1074"/>
        <w:gridCol w:w="1825"/>
      </w:tblGrid>
      <w:tr w:rsidR="00121E06" w14:paraId="16BECA3A" w14:textId="77777777">
        <w:tc>
          <w:tcPr>
            <w:tcW w:w="1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BB6B933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1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BEBAC05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Супутникова місія</w:t>
            </w:r>
          </w:p>
        </w:tc>
        <w:tc>
          <w:tcPr>
            <w:tcW w:w="1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B333B7E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Країна / агентство</w:t>
            </w:r>
          </w:p>
        </w:tc>
        <w:tc>
          <w:tcPr>
            <w:tcW w:w="1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77E3E66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Діапазон (</w:t>
            </w:r>
            <w:proofErr w:type="spellStart"/>
            <w:r>
              <w:rPr>
                <w:sz w:val="28"/>
                <w:szCs w:val="28"/>
              </w:rPr>
              <w:t>Band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1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12C7891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Просторова роздільна здатність, м</w:t>
            </w:r>
          </w:p>
        </w:tc>
        <w:tc>
          <w:tcPr>
            <w:tcW w:w="1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721A1E47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Період повтору, днів</w:t>
            </w:r>
          </w:p>
        </w:tc>
        <w:tc>
          <w:tcPr>
            <w:tcW w:w="1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F086E32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Ширина смуги зйомки, км</w:t>
            </w:r>
          </w:p>
        </w:tc>
        <w:tc>
          <w:tcPr>
            <w:tcW w:w="1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1785D4A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Рік запуску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19FB3BA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Основне призначення / примітка</w:t>
            </w:r>
          </w:p>
        </w:tc>
      </w:tr>
      <w:tr w:rsidR="00121E06" w14:paraId="6C7DBCE5" w14:textId="77777777">
        <w:tc>
          <w:tcPr>
            <w:tcW w:w="10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060DD07" w14:textId="77777777" w:rsidR="00121E06" w:rsidRDefault="00383114">
            <w:pPr>
              <w:pStyle w:val="TableContents"/>
              <w:jc w:val="center"/>
            </w:pPr>
            <w:r>
              <w:rPr>
                <w:rStyle w:val="StrongEmphasis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1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F0C13BD" w14:textId="77777777" w:rsidR="00121E06" w:rsidRDefault="00383114">
            <w:pPr>
              <w:pStyle w:val="TableContents"/>
              <w:jc w:val="center"/>
            </w:pPr>
            <w:r>
              <w:rPr>
                <w:rStyle w:val="StrongEmphasis"/>
                <w:b w:val="0"/>
                <w:bCs w:val="0"/>
                <w:sz w:val="28"/>
                <w:szCs w:val="28"/>
              </w:rPr>
              <w:t>Sentinel-1A/B</w:t>
            </w:r>
          </w:p>
        </w:tc>
        <w:tc>
          <w:tcPr>
            <w:tcW w:w="1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D5DE3FE" w14:textId="77777777" w:rsidR="00121E06" w:rsidRDefault="00383114">
            <w:pPr>
              <w:pStyle w:val="TableContents"/>
              <w:jc w:val="center"/>
            </w:pPr>
            <w:r>
              <w:rPr>
                <w:sz w:val="28"/>
                <w:szCs w:val="28"/>
              </w:rPr>
              <w:t xml:space="preserve">ESA (ЄС, програма </w:t>
            </w:r>
            <w:proofErr w:type="spellStart"/>
            <w:r>
              <w:rPr>
                <w:rStyle w:val="a4"/>
                <w:sz w:val="28"/>
                <w:szCs w:val="28"/>
              </w:rPr>
              <w:t>Copernicus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1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76007929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C-</w:t>
            </w:r>
            <w:proofErr w:type="spellStart"/>
            <w:r>
              <w:rPr>
                <w:sz w:val="28"/>
                <w:szCs w:val="28"/>
              </w:rPr>
              <w:t>band</w:t>
            </w:r>
            <w:proofErr w:type="spellEnd"/>
            <w:r>
              <w:rPr>
                <w:sz w:val="28"/>
                <w:szCs w:val="28"/>
              </w:rPr>
              <w:t xml:space="preserve"> (5.405 ГГц)</w:t>
            </w:r>
          </w:p>
        </w:tc>
        <w:tc>
          <w:tcPr>
            <w:tcW w:w="1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B351DB2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5–20</w:t>
            </w:r>
          </w:p>
        </w:tc>
        <w:tc>
          <w:tcPr>
            <w:tcW w:w="1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FC0FCA0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6–12</w:t>
            </w:r>
          </w:p>
        </w:tc>
        <w:tc>
          <w:tcPr>
            <w:tcW w:w="1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79A83A1F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</w:tc>
        <w:tc>
          <w:tcPr>
            <w:tcW w:w="10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5CAB9B6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 / 2016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D435E1A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Глобальний моніторинг поверхні Землі, включно з осіданнями та зсувами</w:t>
            </w:r>
          </w:p>
        </w:tc>
      </w:tr>
      <w:tr w:rsidR="00121E06" w14:paraId="3E832044" w14:textId="77777777">
        <w:tc>
          <w:tcPr>
            <w:tcW w:w="10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EC498E6" w14:textId="77777777" w:rsidR="00121E06" w:rsidRDefault="00383114">
            <w:pPr>
              <w:pStyle w:val="TableContents"/>
              <w:jc w:val="center"/>
            </w:pPr>
            <w:r>
              <w:rPr>
                <w:rStyle w:val="StrongEmphasis"/>
                <w:b w:val="0"/>
                <w:bCs w:val="0"/>
                <w:sz w:val="28"/>
                <w:szCs w:val="28"/>
              </w:rPr>
              <w:t>2</w:t>
            </w:r>
          </w:p>
        </w:tc>
        <w:tc>
          <w:tcPr>
            <w:tcW w:w="1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72A8533" w14:textId="77777777" w:rsidR="00121E06" w:rsidRDefault="00383114">
            <w:pPr>
              <w:pStyle w:val="TableContents"/>
              <w:jc w:val="center"/>
            </w:pPr>
            <w:r>
              <w:rPr>
                <w:rStyle w:val="StrongEmphasis"/>
                <w:b w:val="0"/>
                <w:bCs w:val="0"/>
                <w:sz w:val="28"/>
                <w:szCs w:val="28"/>
              </w:rPr>
              <w:t>ALOS-2 (PALSAR-2)</w:t>
            </w:r>
          </w:p>
        </w:tc>
        <w:tc>
          <w:tcPr>
            <w:tcW w:w="1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544C09B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JAXA (Японія)</w:t>
            </w:r>
          </w:p>
        </w:tc>
        <w:tc>
          <w:tcPr>
            <w:tcW w:w="1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799DD44B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L-</w:t>
            </w:r>
            <w:proofErr w:type="spellStart"/>
            <w:r>
              <w:rPr>
                <w:sz w:val="28"/>
                <w:szCs w:val="28"/>
              </w:rPr>
              <w:t>band</w:t>
            </w:r>
            <w:proofErr w:type="spellEnd"/>
            <w:r>
              <w:rPr>
                <w:sz w:val="28"/>
                <w:szCs w:val="28"/>
              </w:rPr>
              <w:t xml:space="preserve"> (1.2 ГГц)</w:t>
            </w:r>
          </w:p>
        </w:tc>
        <w:tc>
          <w:tcPr>
            <w:tcW w:w="1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6E64738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3–10</w:t>
            </w:r>
          </w:p>
        </w:tc>
        <w:tc>
          <w:tcPr>
            <w:tcW w:w="1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B47007E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DEAB0C0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10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F8B7A76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4E5C9FF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Висока чутливість до </w:t>
            </w:r>
            <w:r>
              <w:rPr>
                <w:sz w:val="28"/>
                <w:szCs w:val="28"/>
              </w:rPr>
              <w:t>деформацій у рослинних і гірничих зонах</w:t>
            </w:r>
          </w:p>
        </w:tc>
      </w:tr>
      <w:tr w:rsidR="00121E06" w14:paraId="7E60875D" w14:textId="77777777">
        <w:trPr>
          <w:trHeight w:val="2883"/>
        </w:trPr>
        <w:tc>
          <w:tcPr>
            <w:tcW w:w="10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779A85E" w14:textId="77777777" w:rsidR="00121E06" w:rsidRDefault="00383114">
            <w:pPr>
              <w:pStyle w:val="TableContents"/>
              <w:jc w:val="center"/>
            </w:pPr>
            <w:r>
              <w:rPr>
                <w:rStyle w:val="StrongEmphasis"/>
                <w:b w:val="0"/>
                <w:bCs w:val="0"/>
                <w:sz w:val="28"/>
                <w:szCs w:val="28"/>
              </w:rPr>
              <w:t>3</w:t>
            </w:r>
          </w:p>
        </w:tc>
        <w:tc>
          <w:tcPr>
            <w:tcW w:w="1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13D0BEC" w14:textId="77777777" w:rsidR="00121E06" w:rsidRDefault="00383114">
            <w:pPr>
              <w:pStyle w:val="TableContents"/>
              <w:jc w:val="center"/>
            </w:pPr>
            <w:proofErr w:type="spellStart"/>
            <w:r>
              <w:rPr>
                <w:rStyle w:val="StrongEmphasis"/>
                <w:b w:val="0"/>
                <w:bCs w:val="0"/>
                <w:sz w:val="28"/>
                <w:szCs w:val="28"/>
              </w:rPr>
              <w:t>TerraSAR</w:t>
            </w:r>
            <w:proofErr w:type="spellEnd"/>
            <w:r>
              <w:rPr>
                <w:rStyle w:val="StrongEmphasis"/>
                <w:b w:val="0"/>
                <w:bCs w:val="0"/>
                <w:sz w:val="28"/>
                <w:szCs w:val="28"/>
              </w:rPr>
              <w:t xml:space="preserve">-X / </w:t>
            </w:r>
            <w:proofErr w:type="spellStart"/>
            <w:r>
              <w:rPr>
                <w:rStyle w:val="StrongEmphasis"/>
                <w:b w:val="0"/>
                <w:bCs w:val="0"/>
                <w:sz w:val="28"/>
                <w:szCs w:val="28"/>
              </w:rPr>
              <w:t>TanDEM</w:t>
            </w:r>
            <w:proofErr w:type="spellEnd"/>
            <w:r>
              <w:rPr>
                <w:rStyle w:val="StrongEmphasis"/>
                <w:b w:val="0"/>
                <w:bCs w:val="0"/>
                <w:sz w:val="28"/>
                <w:szCs w:val="28"/>
              </w:rPr>
              <w:t>-X</w:t>
            </w:r>
          </w:p>
        </w:tc>
        <w:tc>
          <w:tcPr>
            <w:tcW w:w="1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DFF142F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DLR (Німеччина)</w:t>
            </w:r>
          </w:p>
        </w:tc>
        <w:tc>
          <w:tcPr>
            <w:tcW w:w="1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7DB6126E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X-</w:t>
            </w:r>
            <w:proofErr w:type="spellStart"/>
            <w:r>
              <w:rPr>
                <w:sz w:val="28"/>
                <w:szCs w:val="28"/>
              </w:rPr>
              <w:t>band</w:t>
            </w:r>
            <w:proofErr w:type="spellEnd"/>
            <w:r>
              <w:rPr>
                <w:sz w:val="28"/>
                <w:szCs w:val="28"/>
              </w:rPr>
              <w:t xml:space="preserve"> (9.65 ГГц)</w:t>
            </w:r>
          </w:p>
        </w:tc>
        <w:tc>
          <w:tcPr>
            <w:tcW w:w="1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CEE117A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1–3</w:t>
            </w:r>
          </w:p>
        </w:tc>
        <w:tc>
          <w:tcPr>
            <w:tcW w:w="1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421578D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E289B14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0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6D24CD2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2007 / 2010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CD9E62F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Висока роздільність; прецизійні дослідження локальних осідань</w:t>
            </w:r>
          </w:p>
        </w:tc>
      </w:tr>
      <w:tr w:rsidR="00121E06" w14:paraId="29A1AB7E" w14:textId="77777777">
        <w:tc>
          <w:tcPr>
            <w:tcW w:w="10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836095F" w14:textId="77777777" w:rsidR="00121E06" w:rsidRDefault="0038311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1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C1274D4" w14:textId="77777777" w:rsidR="00121E06" w:rsidRDefault="0038311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Супутникова місія</w:t>
            </w:r>
          </w:p>
        </w:tc>
        <w:tc>
          <w:tcPr>
            <w:tcW w:w="1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B18B165" w14:textId="77777777" w:rsidR="00121E06" w:rsidRDefault="0038311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Країна / агентство</w:t>
            </w:r>
          </w:p>
        </w:tc>
        <w:tc>
          <w:tcPr>
            <w:tcW w:w="1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D5A5B5D" w14:textId="77777777" w:rsidR="00121E06" w:rsidRDefault="0038311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Діапазон (</w:t>
            </w:r>
            <w:proofErr w:type="spellStart"/>
            <w:r>
              <w:rPr>
                <w:b/>
                <w:bCs/>
                <w:sz w:val="28"/>
                <w:szCs w:val="28"/>
              </w:rPr>
              <w:t>Band</w:t>
            </w:r>
            <w:proofErr w:type="spellEnd"/>
            <w:r>
              <w:rPr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E6FD94C" w14:textId="77777777" w:rsidR="00121E06" w:rsidRDefault="0038311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Просторова роздільна </w:t>
            </w:r>
            <w:r>
              <w:rPr>
                <w:b/>
                <w:bCs/>
                <w:sz w:val="28"/>
                <w:szCs w:val="28"/>
              </w:rPr>
              <w:lastRenderedPageBreak/>
              <w:t>здатність, м</w:t>
            </w:r>
          </w:p>
        </w:tc>
        <w:tc>
          <w:tcPr>
            <w:tcW w:w="1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3F022A2" w14:textId="77777777" w:rsidR="00121E06" w:rsidRDefault="0038311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Період повтору, </w:t>
            </w:r>
            <w:r>
              <w:rPr>
                <w:b/>
                <w:bCs/>
                <w:sz w:val="28"/>
                <w:szCs w:val="28"/>
              </w:rPr>
              <w:lastRenderedPageBreak/>
              <w:t>днів</w:t>
            </w:r>
          </w:p>
        </w:tc>
        <w:tc>
          <w:tcPr>
            <w:tcW w:w="1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E6D7B97" w14:textId="77777777" w:rsidR="00121E06" w:rsidRDefault="0038311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Ширина смуги зйомк</w:t>
            </w:r>
            <w:r>
              <w:rPr>
                <w:b/>
                <w:bCs/>
                <w:sz w:val="28"/>
                <w:szCs w:val="28"/>
              </w:rPr>
              <w:lastRenderedPageBreak/>
              <w:t>и, км</w:t>
            </w:r>
          </w:p>
        </w:tc>
        <w:tc>
          <w:tcPr>
            <w:tcW w:w="10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92B286D" w14:textId="77777777" w:rsidR="00121E06" w:rsidRDefault="0038311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Рік запуску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7BA8589" w14:textId="77777777" w:rsidR="00121E06" w:rsidRDefault="0038311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Основне призначення / примітка</w:t>
            </w:r>
          </w:p>
        </w:tc>
      </w:tr>
      <w:tr w:rsidR="00121E06" w14:paraId="77B2709A" w14:textId="77777777">
        <w:tc>
          <w:tcPr>
            <w:tcW w:w="10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A3CC8A1" w14:textId="77777777" w:rsidR="00121E06" w:rsidRDefault="00383114">
            <w:pPr>
              <w:pStyle w:val="TableContents"/>
              <w:jc w:val="center"/>
            </w:pPr>
            <w:r>
              <w:rPr>
                <w:rStyle w:val="StrongEmphasis"/>
                <w:b w:val="0"/>
                <w:bCs w:val="0"/>
                <w:sz w:val="28"/>
                <w:szCs w:val="28"/>
              </w:rPr>
              <w:t>4</w:t>
            </w:r>
          </w:p>
        </w:tc>
        <w:tc>
          <w:tcPr>
            <w:tcW w:w="1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8E9A9BF" w14:textId="77777777" w:rsidR="00121E06" w:rsidRDefault="00383114">
            <w:pPr>
              <w:pStyle w:val="TableContents"/>
              <w:jc w:val="center"/>
            </w:pPr>
            <w:r>
              <w:rPr>
                <w:rStyle w:val="StrongEmphasis"/>
                <w:b w:val="0"/>
                <w:bCs w:val="0"/>
                <w:sz w:val="28"/>
                <w:szCs w:val="28"/>
              </w:rPr>
              <w:t>LT-1 SAR</w:t>
            </w:r>
          </w:p>
        </w:tc>
        <w:tc>
          <w:tcPr>
            <w:tcW w:w="1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721D562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Китай, </w:t>
            </w:r>
            <w:proofErr w:type="spellStart"/>
            <w:r>
              <w:rPr>
                <w:sz w:val="28"/>
                <w:szCs w:val="28"/>
              </w:rPr>
              <w:t>Land-Observation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Satellite</w:t>
            </w:r>
            <w:proofErr w:type="spellEnd"/>
          </w:p>
        </w:tc>
        <w:tc>
          <w:tcPr>
            <w:tcW w:w="1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7803F800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L-</w:t>
            </w:r>
            <w:proofErr w:type="spellStart"/>
            <w:r>
              <w:rPr>
                <w:sz w:val="28"/>
                <w:szCs w:val="28"/>
              </w:rPr>
              <w:t>band</w:t>
            </w:r>
            <w:proofErr w:type="spellEnd"/>
            <w:r>
              <w:rPr>
                <w:sz w:val="28"/>
                <w:szCs w:val="28"/>
              </w:rPr>
              <w:t xml:space="preserve"> (1.25 ГГц)</w:t>
            </w:r>
          </w:p>
        </w:tc>
        <w:tc>
          <w:tcPr>
            <w:tcW w:w="1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B4E0B50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3–5</w:t>
            </w:r>
          </w:p>
        </w:tc>
        <w:tc>
          <w:tcPr>
            <w:tcW w:w="1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C14EAE3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983AC62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10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B78DBA1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68E99E4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Нове покоління супутників для детального </w:t>
            </w:r>
            <w:proofErr w:type="spellStart"/>
            <w:r>
              <w:rPr>
                <w:sz w:val="28"/>
                <w:szCs w:val="28"/>
              </w:rPr>
              <w:t>InSAR</w:t>
            </w:r>
            <w:proofErr w:type="spellEnd"/>
            <w:r>
              <w:rPr>
                <w:sz w:val="28"/>
                <w:szCs w:val="28"/>
              </w:rPr>
              <w:t>-моніторингу гірничих районів</w:t>
            </w:r>
          </w:p>
        </w:tc>
      </w:tr>
      <w:tr w:rsidR="00121E06" w14:paraId="3E18E734" w14:textId="77777777">
        <w:tc>
          <w:tcPr>
            <w:tcW w:w="10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396CDAB" w14:textId="77777777" w:rsidR="00121E06" w:rsidRDefault="00383114">
            <w:pPr>
              <w:pStyle w:val="TableContents"/>
              <w:jc w:val="center"/>
            </w:pPr>
            <w:r>
              <w:rPr>
                <w:rStyle w:val="StrongEmphasis"/>
                <w:b w:val="0"/>
                <w:bCs w:val="0"/>
                <w:sz w:val="28"/>
                <w:szCs w:val="28"/>
              </w:rPr>
              <w:t>5</w:t>
            </w:r>
          </w:p>
        </w:tc>
        <w:tc>
          <w:tcPr>
            <w:tcW w:w="1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B5CC734" w14:textId="77777777" w:rsidR="00121E06" w:rsidRDefault="00383114">
            <w:pPr>
              <w:pStyle w:val="TableContents"/>
              <w:jc w:val="center"/>
            </w:pPr>
            <w:r>
              <w:rPr>
                <w:rStyle w:val="StrongEmphasis"/>
                <w:b w:val="0"/>
                <w:bCs w:val="0"/>
                <w:sz w:val="28"/>
                <w:szCs w:val="28"/>
              </w:rPr>
              <w:t>SAOCOM-1A/B</w:t>
            </w:r>
          </w:p>
        </w:tc>
        <w:tc>
          <w:tcPr>
            <w:tcW w:w="1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152E491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CONAE (Аргентина)</w:t>
            </w:r>
          </w:p>
        </w:tc>
        <w:tc>
          <w:tcPr>
            <w:tcW w:w="1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74175DDF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L-</w:t>
            </w:r>
            <w:proofErr w:type="spellStart"/>
            <w:r>
              <w:rPr>
                <w:sz w:val="28"/>
                <w:szCs w:val="28"/>
              </w:rPr>
              <w:t>band</w:t>
            </w:r>
            <w:proofErr w:type="spellEnd"/>
            <w:r>
              <w:rPr>
                <w:sz w:val="28"/>
                <w:szCs w:val="28"/>
              </w:rPr>
              <w:t xml:space="preserve"> (1.275 ГГц)</w:t>
            </w:r>
          </w:p>
        </w:tc>
        <w:tc>
          <w:tcPr>
            <w:tcW w:w="1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F7933FD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7CC540B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4C0E962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350</w:t>
            </w:r>
          </w:p>
        </w:tc>
        <w:tc>
          <w:tcPr>
            <w:tcW w:w="10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7C64811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 / 2020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CC78A7E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Спільна місія з Італією (COSMO-</w:t>
            </w:r>
            <w:proofErr w:type="spellStart"/>
            <w:r>
              <w:rPr>
                <w:sz w:val="28"/>
                <w:szCs w:val="28"/>
              </w:rPr>
              <w:t>SkyMed</w:t>
            </w:r>
            <w:proofErr w:type="spellEnd"/>
            <w:r>
              <w:rPr>
                <w:sz w:val="28"/>
                <w:szCs w:val="28"/>
              </w:rPr>
              <w:t>), висока стабільність сигналу</w:t>
            </w:r>
          </w:p>
        </w:tc>
      </w:tr>
      <w:tr w:rsidR="00121E06" w14:paraId="5494186D" w14:textId="77777777">
        <w:tc>
          <w:tcPr>
            <w:tcW w:w="10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C6A913A" w14:textId="77777777" w:rsidR="00121E06" w:rsidRDefault="00383114">
            <w:pPr>
              <w:pStyle w:val="TableContents"/>
              <w:jc w:val="center"/>
            </w:pPr>
            <w:r>
              <w:rPr>
                <w:rStyle w:val="StrongEmphasis"/>
                <w:b w:val="0"/>
                <w:bCs w:val="0"/>
                <w:sz w:val="28"/>
                <w:szCs w:val="28"/>
              </w:rPr>
              <w:t>6</w:t>
            </w:r>
          </w:p>
        </w:tc>
        <w:tc>
          <w:tcPr>
            <w:tcW w:w="1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7F524804" w14:textId="77777777" w:rsidR="00121E06" w:rsidRDefault="00383114">
            <w:pPr>
              <w:pStyle w:val="TableContents"/>
              <w:jc w:val="center"/>
            </w:pPr>
            <w:r>
              <w:rPr>
                <w:rStyle w:val="StrongEmphasis"/>
                <w:b w:val="0"/>
                <w:bCs w:val="0"/>
                <w:sz w:val="28"/>
                <w:szCs w:val="28"/>
              </w:rPr>
              <w:t>RADARSAT-2</w:t>
            </w:r>
          </w:p>
        </w:tc>
        <w:tc>
          <w:tcPr>
            <w:tcW w:w="1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2A1BB84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CSA (Канада)</w:t>
            </w:r>
          </w:p>
        </w:tc>
        <w:tc>
          <w:tcPr>
            <w:tcW w:w="1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1A36662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C-</w:t>
            </w:r>
            <w:proofErr w:type="spellStart"/>
            <w:r>
              <w:rPr>
                <w:sz w:val="28"/>
                <w:szCs w:val="28"/>
              </w:rPr>
              <w:t>band</w:t>
            </w:r>
            <w:proofErr w:type="spellEnd"/>
            <w:r>
              <w:rPr>
                <w:sz w:val="28"/>
                <w:szCs w:val="28"/>
              </w:rPr>
              <w:t xml:space="preserve"> (5.405 ГГц)</w:t>
            </w:r>
          </w:p>
        </w:tc>
        <w:tc>
          <w:tcPr>
            <w:tcW w:w="1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49B969E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3–100</w:t>
            </w:r>
          </w:p>
        </w:tc>
        <w:tc>
          <w:tcPr>
            <w:tcW w:w="1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FEDFD25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81554CD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</w:t>
            </w:r>
          </w:p>
        </w:tc>
        <w:tc>
          <w:tcPr>
            <w:tcW w:w="10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56306BB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2007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305E7A2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Комерційне використання; базовий інструмент для </w:t>
            </w:r>
            <w:proofErr w:type="spellStart"/>
            <w:r>
              <w:rPr>
                <w:sz w:val="28"/>
                <w:szCs w:val="28"/>
              </w:rPr>
              <w:t>InSAR</w:t>
            </w:r>
            <w:proofErr w:type="spellEnd"/>
            <w:r>
              <w:rPr>
                <w:sz w:val="28"/>
                <w:szCs w:val="28"/>
              </w:rPr>
              <w:t xml:space="preserve"> у Північній Америці</w:t>
            </w:r>
          </w:p>
        </w:tc>
      </w:tr>
    </w:tbl>
    <w:p w14:paraId="507A00FD" w14:textId="77777777" w:rsidR="00121E06" w:rsidRDefault="00383114">
      <w:pPr>
        <w:pStyle w:val="a0"/>
        <w:spacing w:line="360" w:lineRule="auto"/>
        <w:jc w:val="both"/>
        <w:rPr>
          <w:sz w:val="28"/>
          <w:szCs w:val="28"/>
        </w:rPr>
      </w:pPr>
      <w:r>
        <w:br w:type="page"/>
      </w:r>
    </w:p>
    <w:p w14:paraId="7384B942" w14:textId="77777777" w:rsidR="00121E06" w:rsidRDefault="00383114">
      <w:pPr>
        <w:pStyle w:val="a0"/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Таблиця 2.2: Порівняння методів </w:t>
      </w:r>
      <w:proofErr w:type="spellStart"/>
      <w:r>
        <w:rPr>
          <w:sz w:val="28"/>
          <w:szCs w:val="28"/>
        </w:rPr>
        <w:t>інтерферометричної</w:t>
      </w:r>
      <w:proofErr w:type="spellEnd"/>
      <w:r>
        <w:rPr>
          <w:sz w:val="28"/>
          <w:szCs w:val="28"/>
        </w:rPr>
        <w:t xml:space="preserve"> радіолокаційної візуалізації (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>).</w:t>
      </w:r>
    </w:p>
    <w:tbl>
      <w:tblPr>
        <w:tblW w:w="9638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230"/>
        <w:gridCol w:w="1575"/>
        <w:gridCol w:w="1551"/>
        <w:gridCol w:w="1599"/>
        <w:gridCol w:w="1896"/>
        <w:gridCol w:w="1787"/>
      </w:tblGrid>
      <w:tr w:rsidR="00121E06" w14:paraId="707670BB" w14:textId="77777777"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5C40087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B551616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A3CF1B4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Кількість зображень</w:t>
            </w:r>
          </w:p>
        </w:tc>
        <w:tc>
          <w:tcPr>
            <w:tcW w:w="1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F116A91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Переваги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A323743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Недоліки / обмеження</w:t>
            </w:r>
          </w:p>
        </w:tc>
        <w:tc>
          <w:tcPr>
            <w:tcW w:w="1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37EBF1C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Типові застосування</w:t>
            </w:r>
          </w:p>
        </w:tc>
      </w:tr>
      <w:tr w:rsidR="00121E06" w14:paraId="117E6BAF" w14:textId="77777777"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ACFB4CA" w14:textId="77777777" w:rsidR="00121E06" w:rsidRDefault="00383114">
            <w:pPr>
              <w:pStyle w:val="TableContents"/>
              <w:jc w:val="center"/>
            </w:pPr>
            <w:r>
              <w:rPr>
                <w:rStyle w:val="StrongEmphasis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D5770CA" w14:textId="77777777" w:rsidR="00121E06" w:rsidRDefault="00383114">
            <w:pPr>
              <w:pStyle w:val="TableContents"/>
              <w:jc w:val="center"/>
            </w:pPr>
            <w:proofErr w:type="spellStart"/>
            <w:r>
              <w:rPr>
                <w:rStyle w:val="StrongEmphasis"/>
                <w:b w:val="0"/>
                <w:bCs w:val="0"/>
                <w:sz w:val="28"/>
                <w:szCs w:val="28"/>
              </w:rPr>
              <w:t>DInSAR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Differential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InSAR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7E8ED331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2–3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848E886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Простота обчислень, можливість швидкої оцінки деформацій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00D41E9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Вплив атмосферних похибок; потреба в короткому інтервалі між знімками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7A64A56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Моніторинг швидких деформацій (осідання, землетруси)</w:t>
            </w:r>
          </w:p>
        </w:tc>
      </w:tr>
      <w:tr w:rsidR="00121E06" w14:paraId="1FE953F5" w14:textId="77777777"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9F5D305" w14:textId="77777777" w:rsidR="00121E06" w:rsidRDefault="00383114">
            <w:pPr>
              <w:pStyle w:val="TableContents"/>
              <w:jc w:val="center"/>
            </w:pPr>
            <w:r>
              <w:rPr>
                <w:rStyle w:val="StrongEmphasis"/>
                <w:b w:val="0"/>
                <w:bCs w:val="0"/>
                <w:sz w:val="28"/>
                <w:szCs w:val="28"/>
              </w:rPr>
              <w:t>2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6AD345E" w14:textId="77777777" w:rsidR="00121E06" w:rsidRDefault="00383114">
            <w:pPr>
              <w:pStyle w:val="TableContents"/>
              <w:jc w:val="center"/>
            </w:pPr>
            <w:r>
              <w:rPr>
                <w:rStyle w:val="StrongEmphasis"/>
                <w:b w:val="0"/>
                <w:bCs w:val="0"/>
                <w:sz w:val="28"/>
                <w:szCs w:val="28"/>
              </w:rPr>
              <w:t>SBAS-</w:t>
            </w:r>
            <w:proofErr w:type="spellStart"/>
            <w:r>
              <w:rPr>
                <w:rStyle w:val="StrongEmphasis"/>
                <w:b w:val="0"/>
                <w:bCs w:val="0"/>
                <w:sz w:val="28"/>
                <w:szCs w:val="28"/>
              </w:rPr>
              <w:t>InSAR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Small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Baseline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Subset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DBED3E9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20–50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7CD482B5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Середня точність, добра стійкість до шумів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7FA75DA0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Високі обчислювальні витрати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2BFB757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Повільні техногенні процеси (просідання, зсуви)</w:t>
            </w:r>
          </w:p>
        </w:tc>
      </w:tr>
      <w:tr w:rsidR="00121E06" w14:paraId="6AA78985" w14:textId="77777777"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5469F31" w14:textId="77777777" w:rsidR="00121E06" w:rsidRDefault="00383114">
            <w:pPr>
              <w:pStyle w:val="TableContents"/>
              <w:jc w:val="center"/>
            </w:pPr>
            <w:r>
              <w:rPr>
                <w:rStyle w:val="StrongEmphasis"/>
                <w:b w:val="0"/>
                <w:bCs w:val="0"/>
                <w:sz w:val="28"/>
                <w:szCs w:val="28"/>
              </w:rPr>
              <w:t>3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155F5B1" w14:textId="77777777" w:rsidR="00121E06" w:rsidRDefault="00383114">
            <w:pPr>
              <w:pStyle w:val="TableContents"/>
              <w:jc w:val="center"/>
            </w:pPr>
            <w:r>
              <w:rPr>
                <w:rStyle w:val="StrongEmphasis"/>
                <w:b w:val="0"/>
                <w:bCs w:val="0"/>
                <w:sz w:val="28"/>
                <w:szCs w:val="28"/>
              </w:rPr>
              <w:t>PS-</w:t>
            </w:r>
            <w:proofErr w:type="spellStart"/>
            <w:r>
              <w:rPr>
                <w:rStyle w:val="StrongEmphasis"/>
                <w:b w:val="0"/>
                <w:bCs w:val="0"/>
                <w:sz w:val="28"/>
                <w:szCs w:val="28"/>
              </w:rPr>
              <w:t>InSAR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Persistent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Scatterers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9BF4771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50+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A24801C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Висока точність (&lt;5 мм), оцінка часових рядів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55385A4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Обмеження в районах</w:t>
            </w:r>
            <w:r>
              <w:rPr>
                <w:sz w:val="28"/>
                <w:szCs w:val="28"/>
              </w:rPr>
              <w:t xml:space="preserve"> без стабільних розсіювачів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03ACBC2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Міські та промислові території</w:t>
            </w:r>
          </w:p>
        </w:tc>
      </w:tr>
      <w:tr w:rsidR="00121E06" w14:paraId="0C7013F9" w14:textId="77777777"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853AE6D" w14:textId="77777777" w:rsidR="00121E06" w:rsidRDefault="00383114">
            <w:pPr>
              <w:pStyle w:val="TableContents"/>
              <w:jc w:val="center"/>
            </w:pPr>
            <w:r>
              <w:rPr>
                <w:rStyle w:val="StrongEmphasis"/>
                <w:b w:val="0"/>
                <w:bCs w:val="0"/>
                <w:sz w:val="28"/>
                <w:szCs w:val="28"/>
              </w:rPr>
              <w:t>4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7D575E2A" w14:textId="77777777" w:rsidR="00121E06" w:rsidRDefault="00383114">
            <w:pPr>
              <w:pStyle w:val="TableContents"/>
              <w:jc w:val="center"/>
            </w:pPr>
            <w:r>
              <w:rPr>
                <w:rStyle w:val="StrongEmphasis"/>
                <w:b w:val="0"/>
                <w:bCs w:val="0"/>
                <w:sz w:val="28"/>
                <w:szCs w:val="28"/>
              </w:rPr>
              <w:t xml:space="preserve">LT-1 </w:t>
            </w:r>
            <w:proofErr w:type="spellStart"/>
            <w:r>
              <w:rPr>
                <w:rStyle w:val="StrongEmphasis"/>
                <w:b w:val="0"/>
                <w:bCs w:val="0"/>
                <w:sz w:val="28"/>
                <w:szCs w:val="28"/>
              </w:rPr>
              <w:t>InSAR</w:t>
            </w:r>
            <w:proofErr w:type="spellEnd"/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BC477E8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20–40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B38C27E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Висока чутливість, комбінована фільтрація, адаптація до гірничих зон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B8A32FE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Нова методика, потребує ретельної </w:t>
            </w:r>
            <w:proofErr w:type="spellStart"/>
            <w:r>
              <w:rPr>
                <w:sz w:val="28"/>
                <w:szCs w:val="28"/>
              </w:rPr>
              <w:t>калібровки</w:t>
            </w:r>
            <w:proofErr w:type="spellEnd"/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FD2FE3B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Моніторинг шахтних осідань (приклад: </w:t>
            </w:r>
            <w:proofErr w:type="spellStart"/>
            <w:r>
              <w:rPr>
                <w:sz w:val="28"/>
                <w:szCs w:val="28"/>
              </w:rPr>
              <w:t>Datong</w:t>
            </w:r>
            <w:proofErr w:type="spellEnd"/>
            <w:r>
              <w:rPr>
                <w:sz w:val="28"/>
                <w:szCs w:val="28"/>
              </w:rPr>
              <w:t>, Китай)</w:t>
            </w:r>
          </w:p>
        </w:tc>
      </w:tr>
    </w:tbl>
    <w:p w14:paraId="42BAF8B8" w14:textId="77777777" w:rsidR="00121E06" w:rsidRDefault="00383114">
      <w:pPr>
        <w:pStyle w:val="a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Різні супутникові місії працюють у діапазоні від X до L-діапазону, що впливає на глибину проникнення сигналу в ґрунт та рослинність. Для моніторингу гірничодобувних районів, де важлива фазова стабільність, найбільш підходять місії L-діапазону (ALOS-2, LT</w:t>
      </w:r>
      <w:r>
        <w:rPr>
          <w:sz w:val="28"/>
          <w:szCs w:val="28"/>
        </w:rPr>
        <w:t xml:space="preserve">-1, SAOCOM), тоді як Sentinel-1 забезпечує найкраще поєднання просторової роздільної здатності та доступності. Метод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LT-1, описаний у статті [1], поєднує принципи аналізу </w:t>
      </w:r>
      <w:proofErr w:type="spellStart"/>
      <w:r>
        <w:rPr>
          <w:sz w:val="28"/>
          <w:szCs w:val="28"/>
        </w:rPr>
        <w:t>DInSAR</w:t>
      </w:r>
      <w:proofErr w:type="spellEnd"/>
      <w:r>
        <w:rPr>
          <w:sz w:val="28"/>
          <w:szCs w:val="28"/>
        </w:rPr>
        <w:t xml:space="preserve"> та SBAS, що дозволяє оцінювати повільне антропогенне просідання з точніс</w:t>
      </w:r>
      <w:r>
        <w:rPr>
          <w:sz w:val="28"/>
          <w:szCs w:val="28"/>
        </w:rPr>
        <w:t>тю 5–10 мм/рік, навіть у складних умовах.</w:t>
      </w:r>
    </w:p>
    <w:p w14:paraId="19E48CB4" w14:textId="77777777" w:rsidR="00121E06" w:rsidRDefault="00383114">
      <w:pPr>
        <w:pStyle w:val="a0"/>
        <w:spacing w:after="0" w:line="360" w:lineRule="auto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Додаток 3</w:t>
      </w:r>
    </w:p>
    <w:p w14:paraId="6FF69168" w14:textId="77777777" w:rsidR="00121E06" w:rsidRDefault="00383114">
      <w:pPr>
        <w:pStyle w:val="a0"/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Таблиця 3.1: Рекомендації щодо адаптації LT-1 </w:t>
      </w:r>
      <w:proofErr w:type="spellStart"/>
      <w:r>
        <w:rPr>
          <w:sz w:val="28"/>
          <w:szCs w:val="28"/>
        </w:rPr>
        <w:t>InSAR</w:t>
      </w:r>
      <w:proofErr w:type="spellEnd"/>
      <w:r>
        <w:rPr>
          <w:sz w:val="28"/>
          <w:szCs w:val="28"/>
        </w:rPr>
        <w:t xml:space="preserve"> до українських умов</w:t>
      </w:r>
    </w:p>
    <w:tbl>
      <w:tblPr>
        <w:tblW w:w="9638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92"/>
        <w:gridCol w:w="1964"/>
        <w:gridCol w:w="1817"/>
        <w:gridCol w:w="1572"/>
        <w:gridCol w:w="2394"/>
        <w:gridCol w:w="1871"/>
      </w:tblGrid>
      <w:tr w:rsidR="00121E06" w14:paraId="0760EADB" w14:textId="77777777"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1352F93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06F10B7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Напрям застосування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FE10F0D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Потенційні регіони України</w:t>
            </w:r>
          </w:p>
        </w:tc>
        <w:tc>
          <w:tcPr>
            <w:tcW w:w="1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80B4602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Необхідні дані / супутники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3897DDD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Очікувані результати</w:t>
            </w:r>
          </w:p>
        </w:tc>
        <w:tc>
          <w:tcPr>
            <w:tcW w:w="1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CAE5789" w14:textId="77777777" w:rsidR="00121E06" w:rsidRDefault="00383114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Коментар</w:t>
            </w:r>
          </w:p>
        </w:tc>
      </w:tr>
      <w:tr w:rsidR="00121E06" w14:paraId="2F55F36E" w14:textId="77777777"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C1E7CFF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8AE0746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Моніторинг </w:t>
            </w:r>
            <w:r>
              <w:rPr>
                <w:sz w:val="28"/>
                <w:szCs w:val="28"/>
              </w:rPr>
              <w:t>вугільних басейнів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759CA98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Донбас (</w:t>
            </w:r>
            <w:proofErr w:type="spellStart"/>
            <w:r>
              <w:rPr>
                <w:sz w:val="28"/>
                <w:szCs w:val="28"/>
              </w:rPr>
              <w:t>Торецьк</w:t>
            </w:r>
            <w:proofErr w:type="spellEnd"/>
            <w:r>
              <w:rPr>
                <w:sz w:val="28"/>
                <w:szCs w:val="28"/>
              </w:rPr>
              <w:t>, Селидове)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ABDEB9C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Sentinel-1, LT-1, ALOS-2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304709A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Карти швидкостей осідань, визначення небезпечних ділянок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C608EE0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Аналог до району </w:t>
            </w:r>
            <w:proofErr w:type="spellStart"/>
            <w:r>
              <w:rPr>
                <w:sz w:val="28"/>
                <w:szCs w:val="28"/>
              </w:rPr>
              <w:t>Datong</w:t>
            </w:r>
            <w:proofErr w:type="spellEnd"/>
          </w:p>
        </w:tc>
      </w:tr>
      <w:tr w:rsidR="00121E06" w14:paraId="3D99F611" w14:textId="77777777"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F688474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7AE002D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 залізорудних районів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949945E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Кривий Ріг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6CDA1B5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TerraSAR</w:t>
            </w:r>
            <w:proofErr w:type="spellEnd"/>
            <w:r>
              <w:rPr>
                <w:sz w:val="28"/>
                <w:szCs w:val="28"/>
              </w:rPr>
              <w:t>-X, SAOCOM-1B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9C16224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Оцінка </w:t>
            </w:r>
            <w:proofErr w:type="spellStart"/>
            <w:r>
              <w:rPr>
                <w:sz w:val="28"/>
                <w:szCs w:val="28"/>
              </w:rPr>
              <w:t>тріщиноутворення</w:t>
            </w:r>
            <w:proofErr w:type="spellEnd"/>
            <w:r>
              <w:rPr>
                <w:sz w:val="28"/>
                <w:szCs w:val="28"/>
              </w:rPr>
              <w:t>, просідання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ADEBA33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Сумісний аналіз </w:t>
            </w:r>
            <w:proofErr w:type="spellStart"/>
            <w:r>
              <w:rPr>
                <w:sz w:val="28"/>
                <w:szCs w:val="28"/>
              </w:rPr>
              <w:t>InSAR</w:t>
            </w:r>
            <w:proofErr w:type="spellEnd"/>
            <w:r>
              <w:rPr>
                <w:sz w:val="28"/>
                <w:szCs w:val="28"/>
              </w:rPr>
              <w:t xml:space="preserve"> + GNSS</w:t>
            </w:r>
          </w:p>
        </w:tc>
      </w:tr>
      <w:tr w:rsidR="00121E06" w14:paraId="45226F1C" w14:textId="77777777"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681C536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B779D0E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Визначення підтоплених зон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6D10644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Лисичанськ, Нововолинськ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BEA32EC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Sentinel-1, ALOS-2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2B067DE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Виявлення змін вологості ґрунтів і повільних деформацій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48D8B37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прогнозування аварій</w:t>
            </w:r>
          </w:p>
        </w:tc>
      </w:tr>
      <w:tr w:rsidR="00121E06" w14:paraId="5D75F9CB" w14:textId="77777777"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50D4C81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7A3CC7B4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Геодинамічний моніторинг міст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8C6323D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Харків, Дніпро, Львів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6820CBA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Sentinel-1, PS-</w:t>
            </w:r>
            <w:proofErr w:type="spellStart"/>
            <w:r>
              <w:rPr>
                <w:sz w:val="28"/>
                <w:szCs w:val="28"/>
              </w:rPr>
              <w:t>InSAR</w:t>
            </w:r>
            <w:proofErr w:type="spellEnd"/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62F08BF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 стабільності забудови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56F64AC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Інтеграція з міськими ГІС</w:t>
            </w:r>
          </w:p>
        </w:tc>
      </w:tr>
      <w:tr w:rsidR="00121E06" w14:paraId="46FB249A" w14:textId="77777777"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1FCBC63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7D3DB10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Навчальні та демонстраційні полігони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587B807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Кам’янець-Подільський,  </w:t>
            </w:r>
            <w:r>
              <w:rPr>
                <w:color w:val="000000"/>
                <w:sz w:val="28"/>
                <w:szCs w:val="28"/>
              </w:rPr>
              <w:t>Шептицький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2AB9565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Sentinel-1 (</w:t>
            </w:r>
            <w:proofErr w:type="spellStart"/>
            <w:r>
              <w:rPr>
                <w:sz w:val="28"/>
                <w:szCs w:val="28"/>
              </w:rPr>
              <w:t>Copernicus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B8F2E04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Пілотні дослідження для магістерських робіт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EE51FA0" w14:textId="77777777" w:rsidR="00121E06" w:rsidRDefault="00383114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Використання відкритих даних</w:t>
            </w:r>
          </w:p>
        </w:tc>
      </w:tr>
    </w:tbl>
    <w:p w14:paraId="2BB7FBDE" w14:textId="77777777" w:rsidR="00121E06" w:rsidRDefault="00121E06">
      <w:pPr>
        <w:pStyle w:val="a0"/>
        <w:spacing w:after="0" w:line="360" w:lineRule="auto"/>
        <w:jc w:val="both"/>
        <w:rPr>
          <w:sz w:val="28"/>
          <w:szCs w:val="28"/>
        </w:rPr>
      </w:pPr>
    </w:p>
    <w:sectPr w:rsidR="00121E06">
      <w:headerReference w:type="default" r:id="rId28"/>
      <w:pgSz w:w="11906" w:h="16838"/>
      <w:pgMar w:top="1693" w:right="567" w:bottom="1134" w:left="1701" w:header="1134" w:footer="0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FC1FD" w14:textId="77777777" w:rsidR="00383114" w:rsidRDefault="00383114">
      <w:r>
        <w:separator/>
      </w:r>
    </w:p>
  </w:endnote>
  <w:endnote w:type="continuationSeparator" w:id="0">
    <w:p w14:paraId="16933698" w14:textId="77777777" w:rsidR="00383114" w:rsidRDefault="003831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D1E49" w14:textId="77777777" w:rsidR="00383114" w:rsidRDefault="00383114">
      <w:r>
        <w:separator/>
      </w:r>
    </w:p>
  </w:footnote>
  <w:footnote w:type="continuationSeparator" w:id="0">
    <w:p w14:paraId="5A5350FC" w14:textId="77777777" w:rsidR="00383114" w:rsidRDefault="003831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FDF6E" w14:textId="77777777" w:rsidR="00121E06" w:rsidRDefault="00383114">
    <w:pPr>
      <w:pStyle w:val="a7"/>
      <w:jc w:val="right"/>
    </w:pP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9655D"/>
    <w:multiLevelType w:val="multilevel"/>
    <w:tmpl w:val="CD6E9BB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0B6A11CE"/>
    <w:multiLevelType w:val="multilevel"/>
    <w:tmpl w:val="94C27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2A472396"/>
    <w:multiLevelType w:val="multilevel"/>
    <w:tmpl w:val="C4A0B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5689096E"/>
    <w:multiLevelType w:val="multilevel"/>
    <w:tmpl w:val="D4E26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E06"/>
    <w:rsid w:val="00121E06"/>
    <w:rsid w:val="00383114"/>
    <w:rsid w:val="00814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86EE8"/>
  <w15:docId w15:val="{A2854EE6-FBCC-441F-9A32-8C07BD92A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NSimSun" w:hAnsi="Times New Roman" w:cs="Arial Unicode MS"/>
        <w:kern w:val="2"/>
        <w:sz w:val="24"/>
        <w:szCs w:val="24"/>
        <w:lang w:val="uk-UA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Heading"/>
    <w:next w:val="a0"/>
    <w:uiPriority w:val="9"/>
    <w:qFormat/>
    <w:pPr>
      <w:outlineLvl w:val="0"/>
    </w:pPr>
    <w:rPr>
      <w:rFonts w:ascii="Times New Roman" w:eastAsia="NSimSun" w:hAnsi="Times New Roman"/>
      <w:b/>
      <w:bCs/>
      <w:sz w:val="48"/>
      <w:szCs w:val="48"/>
    </w:rPr>
  </w:style>
  <w:style w:type="paragraph" w:styleId="2">
    <w:name w:val="heading 2"/>
    <w:basedOn w:val="Heading"/>
    <w:next w:val="a0"/>
    <w:uiPriority w:val="9"/>
    <w:unhideWhenUsed/>
    <w:qFormat/>
    <w:pPr>
      <w:spacing w:before="200"/>
      <w:outlineLvl w:val="1"/>
    </w:pPr>
    <w:rPr>
      <w:rFonts w:ascii="Times New Roman" w:eastAsia="NSimSun" w:hAnsi="Times New Roman"/>
      <w:b/>
      <w:bCs/>
      <w:sz w:val="36"/>
      <w:szCs w:val="36"/>
    </w:rPr>
  </w:style>
  <w:style w:type="paragraph" w:styleId="3">
    <w:name w:val="heading 3"/>
    <w:basedOn w:val="Heading"/>
    <w:next w:val="a0"/>
    <w:uiPriority w:val="9"/>
    <w:semiHidden/>
    <w:unhideWhenUsed/>
    <w:qFormat/>
    <w:pPr>
      <w:spacing w:before="140"/>
      <w:outlineLvl w:val="2"/>
    </w:pPr>
    <w:rPr>
      <w:rFonts w:ascii="Times New Roman" w:eastAsia="NSimSun" w:hAnsi="Times New Roman"/>
      <w:b/>
      <w:bCs/>
    </w:rPr>
  </w:style>
  <w:style w:type="paragraph" w:styleId="4">
    <w:name w:val="heading 4"/>
    <w:basedOn w:val="Heading"/>
    <w:next w:val="a0"/>
    <w:uiPriority w:val="9"/>
    <w:semiHidden/>
    <w:unhideWhenUsed/>
    <w:qFormat/>
    <w:pPr>
      <w:spacing w:before="120"/>
      <w:outlineLvl w:val="3"/>
    </w:pPr>
    <w:rPr>
      <w:rFonts w:ascii="Times New Roman" w:eastAsia="NSimSun" w:hAnsi="Times New Roman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NumberingSymbols">
    <w:name w:val="Numbering Symbols"/>
    <w:qFormat/>
  </w:style>
  <w:style w:type="character" w:customStyle="1" w:styleId="InternetLink">
    <w:name w:val="Internet Link"/>
    <w:rPr>
      <w:color w:val="000080"/>
      <w:u w:val="single"/>
      <w:lang/>
    </w:rPr>
  </w:style>
  <w:style w:type="character" w:customStyle="1" w:styleId="StrongEmphasis">
    <w:name w:val="Strong Emphasis"/>
    <w:qFormat/>
    <w:rPr>
      <w:b/>
      <w:bCs/>
    </w:rPr>
  </w:style>
  <w:style w:type="character" w:styleId="a4">
    <w:name w:val="Emphasis"/>
    <w:qFormat/>
    <w:rPr>
      <w:i/>
      <w:iCs/>
    </w:rPr>
  </w:style>
  <w:style w:type="paragraph" w:customStyle="1" w:styleId="Heading">
    <w:name w:val="Heading"/>
    <w:basedOn w:val="a"/>
    <w:next w:val="a0"/>
    <w:qFormat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5">
    <w:name w:val="List"/>
    <w:basedOn w:val="a0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styleId="a7">
    <w:name w:val="header"/>
    <w:basedOn w:val="a"/>
    <w:pPr>
      <w:suppressLineNumbers/>
      <w:tabs>
        <w:tab w:val="center" w:pos="4819"/>
        <w:tab w:val="right" w:pos="9638"/>
      </w:tabs>
    </w:p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doi.org/10.3390/rs14051071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oi.org/10.3390/rs13112143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yperlink" Target="https://doi.org/10.3390/rs14143314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doi.org/10.3390/rs11030241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doi.org/10.1109/IGARSS39084.2020.9323342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doi.org/10.1029/2019EA000777" TargetMode="External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yperlink" Target="https://doi.org/10.1109/TGRS.2002.80245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doi.org/10.1029/2022EF003219" TargetMode="External"/><Relationship Id="rId27" Type="http://schemas.openxmlformats.org/officeDocument/2006/relationships/hyperlink" Target="https://doi.org/10.3390/rs15143567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60</Pages>
  <Words>12753</Words>
  <Characters>72695</Characters>
  <Application>Microsoft Office Word</Application>
  <DocSecurity>0</DocSecurity>
  <Lines>605</Lines>
  <Paragraphs>170</Paragraphs>
  <ScaleCrop>false</ScaleCrop>
  <Company/>
  <LinksUpToDate>false</LinksUpToDate>
  <CharactersWithSpaces>85278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dc:description/>
  <cp:lastModifiedBy>777</cp:lastModifiedBy>
  <cp:revision>2</cp:revision>
  <dcterms:created xsi:type="dcterms:W3CDTF">2025-12-29T01:43:00Z</dcterms:created>
  <dcterms:modified xsi:type="dcterms:W3CDTF">2025-12-29T01:43:00Z</dcterms:modified>
  <dc:language>uk-UA</dc:language>
</cp:coreProperties>
</file>