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DE2544" w14:textId="451DE836" w:rsidR="00D0454E" w:rsidRDefault="00C21422" w:rsidP="00D0454E">
      <w:pPr>
        <w:spacing w:line="276" w:lineRule="auto"/>
        <w:jc w:val="center"/>
        <w:rPr>
          <w:rFonts w:ascii="Times New Roman" w:hAnsi="Times New Roman" w:cs="Times New Roman"/>
          <w:sz w:val="28"/>
          <w:szCs w:val="28"/>
        </w:rPr>
      </w:pPr>
      <w:r>
        <w:rPr>
          <w:rFonts w:ascii="Times New Roman" w:hAnsi="Times New Roman" w:cs="Times New Roman"/>
          <w:sz w:val="28"/>
          <w:szCs w:val="28"/>
        </w:rPr>
        <w:t>Міністерство освіти і науки України</w:t>
      </w:r>
    </w:p>
    <w:p w14:paraId="7FC9FD95" w14:textId="3721EB7B" w:rsidR="00C21422" w:rsidRDefault="00C21422" w:rsidP="00D0454E">
      <w:pPr>
        <w:spacing w:line="276" w:lineRule="auto"/>
        <w:jc w:val="center"/>
        <w:rPr>
          <w:rFonts w:ascii="Times New Roman" w:hAnsi="Times New Roman" w:cs="Times New Roman"/>
          <w:sz w:val="28"/>
          <w:szCs w:val="28"/>
        </w:rPr>
      </w:pPr>
      <w:r>
        <w:rPr>
          <w:rFonts w:ascii="Times New Roman" w:hAnsi="Times New Roman" w:cs="Times New Roman"/>
          <w:sz w:val="28"/>
          <w:szCs w:val="28"/>
        </w:rPr>
        <w:t>Криворізький національний університет</w:t>
      </w:r>
    </w:p>
    <w:p w14:paraId="60D11EB7" w14:textId="01E53AB4" w:rsidR="00667D27" w:rsidRDefault="00667D27" w:rsidP="00D0454E">
      <w:pPr>
        <w:spacing w:line="276" w:lineRule="auto"/>
        <w:jc w:val="center"/>
        <w:rPr>
          <w:rFonts w:ascii="Times New Roman" w:hAnsi="Times New Roman" w:cs="Times New Roman"/>
          <w:sz w:val="28"/>
          <w:szCs w:val="28"/>
        </w:rPr>
      </w:pPr>
      <w:r>
        <w:rPr>
          <w:rFonts w:ascii="Times New Roman" w:hAnsi="Times New Roman" w:cs="Times New Roman"/>
          <w:sz w:val="28"/>
          <w:szCs w:val="28"/>
        </w:rPr>
        <w:t>Гірничо-металургійний факультет</w:t>
      </w:r>
    </w:p>
    <w:p w14:paraId="1447BEB1" w14:textId="3450F2A3" w:rsidR="00667D27" w:rsidRDefault="00667D27" w:rsidP="00667D27">
      <w:pPr>
        <w:spacing w:line="276" w:lineRule="auto"/>
        <w:jc w:val="center"/>
        <w:rPr>
          <w:rFonts w:ascii="Times New Roman" w:hAnsi="Times New Roman" w:cs="Times New Roman"/>
          <w:sz w:val="28"/>
          <w:szCs w:val="28"/>
        </w:rPr>
      </w:pPr>
      <w:r>
        <w:rPr>
          <w:rFonts w:ascii="Times New Roman" w:hAnsi="Times New Roman" w:cs="Times New Roman"/>
          <w:sz w:val="28"/>
          <w:szCs w:val="28"/>
        </w:rPr>
        <w:t>Кафедра маркшейдерії</w:t>
      </w:r>
    </w:p>
    <w:p w14:paraId="5AC3E352" w14:textId="77777777" w:rsidR="00E44E8E" w:rsidRDefault="00E44E8E" w:rsidP="00667D27">
      <w:pPr>
        <w:spacing w:line="276" w:lineRule="auto"/>
        <w:jc w:val="center"/>
        <w:rPr>
          <w:rFonts w:ascii="Times New Roman" w:hAnsi="Times New Roman" w:cs="Times New Roman"/>
          <w:sz w:val="28"/>
          <w:szCs w:val="28"/>
        </w:rPr>
      </w:pPr>
    </w:p>
    <w:p w14:paraId="6F97903E" w14:textId="77777777" w:rsidR="00E44E8E" w:rsidRDefault="00E44E8E" w:rsidP="00667D27">
      <w:pPr>
        <w:spacing w:line="276" w:lineRule="auto"/>
        <w:jc w:val="center"/>
        <w:rPr>
          <w:rFonts w:ascii="Times New Roman" w:hAnsi="Times New Roman" w:cs="Times New Roman"/>
          <w:sz w:val="28"/>
          <w:szCs w:val="28"/>
        </w:rPr>
      </w:pPr>
    </w:p>
    <w:p w14:paraId="315D480C" w14:textId="77777777" w:rsidR="00E44E8E" w:rsidRDefault="00E44E8E" w:rsidP="00667D27">
      <w:pPr>
        <w:spacing w:line="276" w:lineRule="auto"/>
        <w:jc w:val="center"/>
        <w:rPr>
          <w:rFonts w:ascii="Times New Roman" w:hAnsi="Times New Roman" w:cs="Times New Roman"/>
          <w:sz w:val="28"/>
          <w:szCs w:val="28"/>
        </w:rPr>
      </w:pPr>
    </w:p>
    <w:p w14:paraId="72960189" w14:textId="08F9E065" w:rsidR="00E44E8E" w:rsidRDefault="00E44E8E" w:rsidP="00667D27">
      <w:pPr>
        <w:spacing w:line="276" w:lineRule="auto"/>
        <w:jc w:val="center"/>
        <w:rPr>
          <w:rFonts w:ascii="Times New Roman" w:hAnsi="Times New Roman" w:cs="Times New Roman"/>
          <w:b/>
          <w:bCs/>
          <w:sz w:val="28"/>
          <w:szCs w:val="28"/>
        </w:rPr>
      </w:pPr>
      <w:r w:rsidRPr="00E44E8E">
        <w:rPr>
          <w:rFonts w:ascii="Times New Roman" w:hAnsi="Times New Roman" w:cs="Times New Roman"/>
          <w:b/>
          <w:bCs/>
          <w:sz w:val="28"/>
          <w:szCs w:val="28"/>
        </w:rPr>
        <w:t>МАГІСТЕРСЬКА РОБОТА</w:t>
      </w:r>
    </w:p>
    <w:p w14:paraId="3EDAC665" w14:textId="114C95C5" w:rsidR="00E44E8E" w:rsidRDefault="00B85EA1" w:rsidP="00667D27">
      <w:pPr>
        <w:spacing w:line="276" w:lineRule="auto"/>
        <w:jc w:val="center"/>
        <w:rPr>
          <w:rFonts w:ascii="Times New Roman" w:hAnsi="Times New Roman" w:cs="Times New Roman"/>
          <w:sz w:val="28"/>
          <w:szCs w:val="28"/>
        </w:rPr>
      </w:pPr>
      <w:r>
        <w:rPr>
          <w:rFonts w:ascii="Times New Roman" w:hAnsi="Times New Roman" w:cs="Times New Roman"/>
          <w:sz w:val="28"/>
          <w:szCs w:val="28"/>
        </w:rPr>
        <w:t>на здобут</w:t>
      </w:r>
      <w:r w:rsidR="00791C61">
        <w:rPr>
          <w:rFonts w:ascii="Times New Roman" w:hAnsi="Times New Roman" w:cs="Times New Roman"/>
          <w:sz w:val="28"/>
          <w:szCs w:val="28"/>
        </w:rPr>
        <w:t>тя ступеня магістра за ОПП «Маркшейдерська справа»</w:t>
      </w:r>
    </w:p>
    <w:p w14:paraId="082847BB" w14:textId="33768BDA" w:rsidR="00791C61" w:rsidRDefault="00791C61" w:rsidP="00667D27">
      <w:pPr>
        <w:spacing w:line="276" w:lineRule="auto"/>
        <w:jc w:val="center"/>
        <w:rPr>
          <w:rFonts w:ascii="Times New Roman" w:hAnsi="Times New Roman" w:cs="Times New Roman"/>
          <w:sz w:val="28"/>
          <w:szCs w:val="28"/>
        </w:rPr>
      </w:pPr>
      <w:r>
        <w:rPr>
          <w:rFonts w:ascii="Times New Roman" w:hAnsi="Times New Roman" w:cs="Times New Roman"/>
          <w:sz w:val="28"/>
          <w:szCs w:val="28"/>
        </w:rPr>
        <w:t>спеціальності 184-Гірництво</w:t>
      </w:r>
    </w:p>
    <w:p w14:paraId="5CEDEB9D" w14:textId="2CBC1ECA" w:rsidR="005167D0" w:rsidRDefault="005167D0" w:rsidP="00667D27">
      <w:pPr>
        <w:spacing w:line="276" w:lineRule="auto"/>
        <w:jc w:val="center"/>
        <w:rPr>
          <w:rFonts w:ascii="Times New Roman" w:hAnsi="Times New Roman" w:cs="Times New Roman"/>
          <w:sz w:val="28"/>
          <w:szCs w:val="28"/>
        </w:rPr>
      </w:pPr>
      <w:r>
        <w:rPr>
          <w:rFonts w:ascii="Times New Roman" w:hAnsi="Times New Roman" w:cs="Times New Roman"/>
          <w:sz w:val="28"/>
          <w:szCs w:val="28"/>
        </w:rPr>
        <w:t>на тему</w:t>
      </w:r>
    </w:p>
    <w:p w14:paraId="01C71F8C" w14:textId="348D42CE" w:rsidR="00D620D5" w:rsidRDefault="00D620D5" w:rsidP="00C1342B">
      <w:pPr>
        <w:spacing w:line="276" w:lineRule="auto"/>
        <w:ind w:left="720"/>
        <w:jc w:val="center"/>
        <w:rPr>
          <w:rFonts w:ascii="Times New Roman" w:hAnsi="Times New Roman" w:cs="Times New Roman"/>
          <w:b/>
          <w:bCs/>
          <w:sz w:val="28"/>
          <w:szCs w:val="28"/>
        </w:rPr>
      </w:pPr>
      <w:r>
        <w:rPr>
          <w:rFonts w:ascii="Times New Roman" w:hAnsi="Times New Roman" w:cs="Times New Roman"/>
          <w:b/>
          <w:bCs/>
          <w:sz w:val="28"/>
          <w:szCs w:val="28"/>
        </w:rPr>
        <w:t>СУЧАСНІ МЕТОДИ ДОСЛІДЖЕННЯ</w:t>
      </w:r>
      <w:r w:rsidR="00C1342B">
        <w:rPr>
          <w:rFonts w:ascii="Times New Roman" w:hAnsi="Times New Roman" w:cs="Times New Roman"/>
          <w:b/>
          <w:bCs/>
          <w:sz w:val="28"/>
          <w:szCs w:val="28"/>
        </w:rPr>
        <w:t xml:space="preserve"> ЗЕМНОЇ ПОВЕРХНІ ПІДПРАЦЬОВАНОЇ ГІРНИЧИМИ РОБОТАМИ</w:t>
      </w:r>
    </w:p>
    <w:p w14:paraId="447DEA04" w14:textId="5D4F9A3D" w:rsidR="005167D0" w:rsidRDefault="005167D0" w:rsidP="00667D27">
      <w:pPr>
        <w:spacing w:line="276" w:lineRule="auto"/>
        <w:jc w:val="center"/>
        <w:rPr>
          <w:rFonts w:ascii="Times New Roman" w:hAnsi="Times New Roman" w:cs="Times New Roman"/>
          <w:b/>
          <w:bCs/>
          <w:sz w:val="28"/>
          <w:szCs w:val="28"/>
        </w:rPr>
      </w:pPr>
    </w:p>
    <w:p w14:paraId="5551E1BC" w14:textId="77777777" w:rsidR="00C1342B" w:rsidRDefault="00C1342B" w:rsidP="00667D27">
      <w:pPr>
        <w:spacing w:line="276" w:lineRule="auto"/>
        <w:jc w:val="center"/>
        <w:rPr>
          <w:rFonts w:ascii="Times New Roman" w:hAnsi="Times New Roman" w:cs="Times New Roman"/>
          <w:b/>
          <w:bCs/>
          <w:sz w:val="28"/>
          <w:szCs w:val="28"/>
        </w:rPr>
      </w:pPr>
    </w:p>
    <w:p w14:paraId="2064FDF0" w14:textId="77777777" w:rsidR="00054587" w:rsidRPr="00AE3879" w:rsidRDefault="00054587" w:rsidP="00667D27">
      <w:pPr>
        <w:spacing w:line="276" w:lineRule="auto"/>
        <w:jc w:val="center"/>
        <w:rPr>
          <w:rFonts w:ascii="Times New Roman" w:hAnsi="Times New Roman" w:cs="Times New Roman"/>
          <w:b/>
          <w:bCs/>
          <w:sz w:val="28"/>
          <w:szCs w:val="28"/>
        </w:rPr>
      </w:pPr>
    </w:p>
    <w:p w14:paraId="6BE9F98B" w14:textId="77777777" w:rsidR="008B6A4B" w:rsidRPr="00AE3879" w:rsidRDefault="008B6A4B" w:rsidP="00667D27">
      <w:pPr>
        <w:spacing w:line="276" w:lineRule="auto"/>
        <w:jc w:val="center"/>
        <w:rPr>
          <w:rFonts w:ascii="Times New Roman" w:hAnsi="Times New Roman" w:cs="Times New Roman"/>
          <w:b/>
          <w:bCs/>
          <w:sz w:val="28"/>
          <w:szCs w:val="28"/>
        </w:rPr>
      </w:pPr>
    </w:p>
    <w:p w14:paraId="5F6385F6" w14:textId="7569D0D3" w:rsidR="00C1342B" w:rsidRDefault="00414358" w:rsidP="00C1342B">
      <w:pPr>
        <w:spacing w:line="276" w:lineRule="auto"/>
        <w:jc w:val="right"/>
        <w:rPr>
          <w:rFonts w:ascii="Times New Roman" w:hAnsi="Times New Roman" w:cs="Times New Roman"/>
          <w:sz w:val="28"/>
          <w:szCs w:val="28"/>
        </w:rPr>
      </w:pPr>
      <w:r>
        <w:rPr>
          <w:rFonts w:ascii="Times New Roman" w:hAnsi="Times New Roman" w:cs="Times New Roman"/>
          <w:sz w:val="28"/>
          <w:szCs w:val="28"/>
        </w:rPr>
        <w:t>Виконав магістрант групи ГГ-24м</w:t>
      </w:r>
      <w:r w:rsidR="00EB5209">
        <w:rPr>
          <w:rFonts w:ascii="Times New Roman" w:hAnsi="Times New Roman" w:cs="Times New Roman"/>
          <w:sz w:val="28"/>
          <w:szCs w:val="28"/>
        </w:rPr>
        <w:t>:</w:t>
      </w:r>
    </w:p>
    <w:p w14:paraId="43E5D635" w14:textId="2EB3A840" w:rsidR="00AE4BB8" w:rsidRDefault="00AE4BB8" w:rsidP="00C1342B">
      <w:pPr>
        <w:spacing w:line="276" w:lineRule="auto"/>
        <w:jc w:val="right"/>
        <w:rPr>
          <w:rFonts w:ascii="Times New Roman" w:hAnsi="Times New Roman" w:cs="Times New Roman"/>
          <w:sz w:val="28"/>
          <w:szCs w:val="28"/>
        </w:rPr>
      </w:pPr>
      <w:r>
        <w:rPr>
          <w:rFonts w:ascii="Times New Roman" w:hAnsi="Times New Roman" w:cs="Times New Roman"/>
          <w:sz w:val="28"/>
          <w:szCs w:val="28"/>
        </w:rPr>
        <w:t>Дудка Д.О.</w:t>
      </w:r>
    </w:p>
    <w:p w14:paraId="6A9BD57A" w14:textId="1A0B6025" w:rsidR="00AE4BB8" w:rsidRDefault="00AE4BB8" w:rsidP="00C1342B">
      <w:pPr>
        <w:spacing w:line="276" w:lineRule="auto"/>
        <w:jc w:val="right"/>
        <w:rPr>
          <w:rFonts w:ascii="Times New Roman" w:hAnsi="Times New Roman" w:cs="Times New Roman"/>
          <w:sz w:val="28"/>
          <w:szCs w:val="28"/>
        </w:rPr>
      </w:pPr>
      <w:r>
        <w:rPr>
          <w:rFonts w:ascii="Times New Roman" w:hAnsi="Times New Roman" w:cs="Times New Roman"/>
          <w:sz w:val="28"/>
          <w:szCs w:val="28"/>
        </w:rPr>
        <w:t xml:space="preserve">Керівник </w:t>
      </w:r>
      <w:r w:rsidR="00703677">
        <w:rPr>
          <w:rFonts w:ascii="Times New Roman" w:hAnsi="Times New Roman" w:cs="Times New Roman"/>
          <w:sz w:val="28"/>
          <w:szCs w:val="28"/>
        </w:rPr>
        <w:t>магістерської роботи</w:t>
      </w:r>
      <w:r w:rsidR="00EB5209">
        <w:rPr>
          <w:rFonts w:ascii="Times New Roman" w:hAnsi="Times New Roman" w:cs="Times New Roman"/>
          <w:sz w:val="28"/>
          <w:szCs w:val="28"/>
        </w:rPr>
        <w:t>:</w:t>
      </w:r>
    </w:p>
    <w:p w14:paraId="6DEF7676" w14:textId="550FC0A1" w:rsidR="00EB5209" w:rsidRPr="00AE3879" w:rsidRDefault="00703677" w:rsidP="008B6A4B">
      <w:pPr>
        <w:spacing w:line="276" w:lineRule="auto"/>
        <w:jc w:val="right"/>
        <w:rPr>
          <w:rFonts w:ascii="Times New Roman" w:hAnsi="Times New Roman" w:cs="Times New Roman"/>
          <w:sz w:val="28"/>
          <w:szCs w:val="28"/>
        </w:rPr>
      </w:pPr>
      <w:r>
        <w:rPr>
          <w:rFonts w:ascii="Times New Roman" w:hAnsi="Times New Roman" w:cs="Times New Roman"/>
          <w:sz w:val="28"/>
          <w:szCs w:val="28"/>
        </w:rPr>
        <w:t>Долгіх О.В.</w:t>
      </w:r>
    </w:p>
    <w:p w14:paraId="1AC1E479" w14:textId="2556FD98" w:rsidR="00703677" w:rsidRDefault="00EB5209" w:rsidP="00EB5209">
      <w:pPr>
        <w:spacing w:line="276" w:lineRule="auto"/>
        <w:jc w:val="right"/>
        <w:rPr>
          <w:rFonts w:ascii="Times New Roman" w:hAnsi="Times New Roman" w:cs="Times New Roman"/>
          <w:sz w:val="28"/>
          <w:szCs w:val="28"/>
        </w:rPr>
      </w:pPr>
      <w:r>
        <w:rPr>
          <w:rFonts w:ascii="Times New Roman" w:hAnsi="Times New Roman" w:cs="Times New Roman"/>
          <w:sz w:val="28"/>
          <w:szCs w:val="28"/>
        </w:rPr>
        <w:t>Завідувач кафедри</w:t>
      </w:r>
      <w:r w:rsidR="0097630C">
        <w:rPr>
          <w:rFonts w:ascii="Times New Roman" w:hAnsi="Times New Roman" w:cs="Times New Roman"/>
          <w:sz w:val="28"/>
          <w:szCs w:val="28"/>
        </w:rPr>
        <w:t xml:space="preserve"> маркшейдерії:</w:t>
      </w:r>
    </w:p>
    <w:p w14:paraId="0BF10AA9" w14:textId="5CC68133" w:rsidR="0097630C" w:rsidRDefault="0097630C" w:rsidP="00EB5209">
      <w:pPr>
        <w:spacing w:line="276" w:lineRule="auto"/>
        <w:jc w:val="right"/>
        <w:rPr>
          <w:rFonts w:ascii="Times New Roman" w:hAnsi="Times New Roman" w:cs="Times New Roman"/>
          <w:sz w:val="28"/>
          <w:szCs w:val="28"/>
        </w:rPr>
      </w:pPr>
      <w:r>
        <w:rPr>
          <w:rFonts w:ascii="Times New Roman" w:hAnsi="Times New Roman" w:cs="Times New Roman"/>
          <w:sz w:val="28"/>
          <w:szCs w:val="28"/>
        </w:rPr>
        <w:t>Долгіх О.В.</w:t>
      </w:r>
    </w:p>
    <w:p w14:paraId="205EB690" w14:textId="77777777" w:rsidR="0097630C" w:rsidRPr="00AE3879" w:rsidRDefault="0097630C" w:rsidP="00EB5209">
      <w:pPr>
        <w:spacing w:line="276" w:lineRule="auto"/>
        <w:jc w:val="right"/>
        <w:rPr>
          <w:rFonts w:ascii="Times New Roman" w:hAnsi="Times New Roman" w:cs="Times New Roman"/>
          <w:sz w:val="28"/>
          <w:szCs w:val="28"/>
          <w:lang w:val="ru-RU"/>
        </w:rPr>
      </w:pPr>
    </w:p>
    <w:p w14:paraId="1D8E6807" w14:textId="77777777" w:rsidR="008B6A4B" w:rsidRPr="00AE3879" w:rsidRDefault="008B6A4B" w:rsidP="00EB5209">
      <w:pPr>
        <w:spacing w:line="276" w:lineRule="auto"/>
        <w:jc w:val="right"/>
        <w:rPr>
          <w:rFonts w:ascii="Times New Roman" w:hAnsi="Times New Roman" w:cs="Times New Roman"/>
          <w:sz w:val="28"/>
          <w:szCs w:val="28"/>
          <w:lang w:val="ru-RU"/>
        </w:rPr>
      </w:pPr>
    </w:p>
    <w:p w14:paraId="325614D8" w14:textId="12CA2182" w:rsidR="0097630C" w:rsidRDefault="0097630C" w:rsidP="0097630C">
      <w:pPr>
        <w:spacing w:line="276" w:lineRule="auto"/>
        <w:jc w:val="center"/>
        <w:rPr>
          <w:rFonts w:ascii="Times New Roman" w:hAnsi="Times New Roman" w:cs="Times New Roman"/>
          <w:sz w:val="28"/>
          <w:szCs w:val="28"/>
        </w:rPr>
      </w:pPr>
      <w:r>
        <w:rPr>
          <w:rFonts w:ascii="Times New Roman" w:hAnsi="Times New Roman" w:cs="Times New Roman"/>
          <w:sz w:val="28"/>
          <w:szCs w:val="28"/>
        </w:rPr>
        <w:t>Кривий Ріг</w:t>
      </w:r>
    </w:p>
    <w:p w14:paraId="56FF8716" w14:textId="29A64BEB" w:rsidR="0097630C" w:rsidRDefault="00352BBF" w:rsidP="0097630C">
      <w:pPr>
        <w:spacing w:line="276"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59264" behindDoc="0" locked="0" layoutInCell="1" allowOverlap="1" wp14:anchorId="6BBB4A4A" wp14:editId="60907928">
                <wp:simplePos x="0" y="0"/>
                <wp:positionH relativeFrom="column">
                  <wp:posOffset>6022340</wp:posOffset>
                </wp:positionH>
                <wp:positionV relativeFrom="paragraph">
                  <wp:posOffset>459047</wp:posOffset>
                </wp:positionV>
                <wp:extent cx="344385" cy="427511"/>
                <wp:effectExtent l="0" t="0" r="17780" b="10795"/>
                <wp:wrapNone/>
                <wp:docPr id="3" name="Прямокутник 3"/>
                <wp:cNvGraphicFramePr/>
                <a:graphic xmlns:a="http://schemas.openxmlformats.org/drawingml/2006/main">
                  <a:graphicData uri="http://schemas.microsoft.com/office/word/2010/wordprocessingShape">
                    <wps:wsp>
                      <wps:cNvSpPr/>
                      <wps:spPr>
                        <a:xfrm>
                          <a:off x="0" y="0"/>
                          <a:ext cx="344385" cy="42751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6355D9" id="Прямокутник 3" o:spid="_x0000_s1026" style="position:absolute;margin-left:474.2pt;margin-top:36.15pt;width:27.1pt;height:33.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" fillcolor="white [3212]" strokecolor="white [3212]" strokeweight="1pt"/>
            </w:pict>
          </mc:Fallback>
        </mc:AlternateContent>
      </w:r>
      <w:r w:rsidR="0097630C">
        <w:rPr>
          <w:rFonts w:ascii="Times New Roman" w:hAnsi="Times New Roman" w:cs="Times New Roman"/>
          <w:sz w:val="28"/>
          <w:szCs w:val="28"/>
        </w:rPr>
        <w:t>2025</w:t>
      </w:r>
    </w:p>
    <w:p w14:paraId="6650AAF5" w14:textId="051E886F" w:rsidR="0097630C" w:rsidRDefault="005336F0" w:rsidP="00D10CCA">
      <w:pPr>
        <w:spacing w:after="100" w:afterAutospacing="1" w:line="360" w:lineRule="auto"/>
        <w:jc w:val="center"/>
        <w:rPr>
          <w:rFonts w:ascii="Times New Roman" w:hAnsi="Times New Roman" w:cs="Times New Roman"/>
          <w:b/>
          <w:bCs/>
          <w:sz w:val="28"/>
          <w:szCs w:val="28"/>
        </w:rPr>
      </w:pPr>
      <w:r w:rsidRPr="005336F0">
        <w:rPr>
          <w:rFonts w:ascii="Times New Roman" w:hAnsi="Times New Roman" w:cs="Times New Roman"/>
          <w:b/>
          <w:bCs/>
          <w:sz w:val="28"/>
          <w:szCs w:val="28"/>
        </w:rPr>
        <w:lastRenderedPageBreak/>
        <w:t>РЕФЕРАТ</w:t>
      </w:r>
    </w:p>
    <w:p w14:paraId="567DDB12" w14:textId="2DF6B82D" w:rsidR="0073233A" w:rsidRPr="0073233A" w:rsidRDefault="0073233A" w:rsidP="0073233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Магістерська робота</w:t>
      </w:r>
      <w:r w:rsidR="000E3A0C">
        <w:rPr>
          <w:rFonts w:ascii="Times New Roman" w:hAnsi="Times New Roman" w:cs="Times New Roman"/>
          <w:sz w:val="28"/>
          <w:szCs w:val="28"/>
          <w:lang w:val="en-US"/>
        </w:rPr>
        <w:t>:</w:t>
      </w:r>
      <w:r>
        <w:rPr>
          <w:rFonts w:ascii="Times New Roman" w:hAnsi="Times New Roman" w:cs="Times New Roman"/>
          <w:sz w:val="28"/>
          <w:szCs w:val="28"/>
        </w:rPr>
        <w:t xml:space="preserve"> сторінок 57, рисунків 11</w:t>
      </w:r>
      <w:r w:rsidR="005C5ADB">
        <w:rPr>
          <w:rFonts w:ascii="Times New Roman" w:hAnsi="Times New Roman" w:cs="Times New Roman"/>
          <w:sz w:val="28"/>
          <w:szCs w:val="28"/>
        </w:rPr>
        <w:t>, джерел 60</w:t>
      </w:r>
      <w:r w:rsidR="00547C7C">
        <w:rPr>
          <w:rFonts w:ascii="Times New Roman" w:hAnsi="Times New Roman" w:cs="Times New Roman"/>
          <w:sz w:val="28"/>
          <w:szCs w:val="28"/>
        </w:rPr>
        <w:t>.</w:t>
      </w:r>
    </w:p>
    <w:p w14:paraId="231017EF" w14:textId="77777777" w:rsidR="00AE49B6" w:rsidRPr="00AE49B6" w:rsidRDefault="00AE49B6" w:rsidP="00484E54">
      <w:pPr>
        <w:spacing w:after="0" w:line="276" w:lineRule="auto"/>
        <w:ind w:firstLine="709"/>
        <w:jc w:val="both"/>
        <w:rPr>
          <w:rFonts w:ascii="Times New Roman" w:hAnsi="Times New Roman" w:cs="Times New Roman"/>
          <w:sz w:val="28"/>
          <w:szCs w:val="28"/>
        </w:rPr>
      </w:pPr>
      <w:r w:rsidRPr="00AE49B6">
        <w:rPr>
          <w:rFonts w:ascii="Times New Roman" w:hAnsi="Times New Roman" w:cs="Times New Roman"/>
          <w:sz w:val="28"/>
          <w:szCs w:val="28"/>
        </w:rPr>
        <w:t>Просідання земної поверхні, спричинене підземними гірничими роботами, є складним багатофакторним процесом, що становить значну небезпеку для інфраструктури, природного середовища та соціально-економічної стабільності регіонів. У зв’язку з інтенсифікацією видобутку корисних копалин, ускладненням гірничо-геологічних умов та зростанням техногенного навантаження на території, питання прогнозування та моніторингу просідання набуває особливої актуальності. Сучасні підходи до вивчення цього явища охоплюють аналітичні, числові, фізичні та дистанційні методи, кожен з яких має свої переваги та обмеження. Комплексне поєднання цих методів є ключем до підвищення точності прогнозів та ефективності управління ризиками.</w:t>
      </w:r>
    </w:p>
    <w:p w14:paraId="3B72F315" w14:textId="77777777" w:rsidR="00AE49B6" w:rsidRPr="00AE49B6" w:rsidRDefault="00AE49B6" w:rsidP="00484E54">
      <w:pPr>
        <w:spacing w:after="0" w:line="276" w:lineRule="auto"/>
        <w:ind w:firstLine="709"/>
        <w:jc w:val="both"/>
        <w:rPr>
          <w:rFonts w:ascii="Times New Roman" w:hAnsi="Times New Roman" w:cs="Times New Roman"/>
          <w:sz w:val="28"/>
          <w:szCs w:val="28"/>
        </w:rPr>
      </w:pPr>
      <w:r w:rsidRPr="00AE49B6">
        <w:rPr>
          <w:rFonts w:ascii="Times New Roman" w:hAnsi="Times New Roman" w:cs="Times New Roman"/>
          <w:sz w:val="28"/>
          <w:szCs w:val="28"/>
        </w:rPr>
        <w:t>Аналітичні методи, зокрема методи функцій впливу та метод інтеграла ймовірностей, залишаються базовими інструментами для інженерних розрахунків. Вони забезпечують достатню точність для широкого спектра задач, проте ґрунтуються на припущенні про ізотропне та суцільне середовище, що не відповідає реальним умовам складнопобудованих геологічних структур. Крім того, ці методи не враховують механічних взаємозв’язків у гірському масиві, що обмежує їх здатність відтворювати механізм розвитку деформацій. Подальший розвиток аналітичних моделей пов’язаний із міждисциплінарною інтеграцією гірничої справи, геомеханіки, геодезії та геоінформатики.</w:t>
      </w:r>
    </w:p>
    <w:p w14:paraId="43E43C81" w14:textId="77777777" w:rsidR="00AE49B6" w:rsidRPr="00AE49B6" w:rsidRDefault="00AE49B6" w:rsidP="00484E54">
      <w:pPr>
        <w:spacing w:after="0" w:line="276" w:lineRule="auto"/>
        <w:ind w:firstLine="709"/>
        <w:jc w:val="both"/>
        <w:rPr>
          <w:rFonts w:ascii="Times New Roman" w:hAnsi="Times New Roman" w:cs="Times New Roman"/>
          <w:sz w:val="28"/>
          <w:szCs w:val="28"/>
        </w:rPr>
      </w:pPr>
      <w:r w:rsidRPr="00AE49B6">
        <w:rPr>
          <w:rFonts w:ascii="Times New Roman" w:hAnsi="Times New Roman" w:cs="Times New Roman"/>
          <w:sz w:val="28"/>
          <w:szCs w:val="28"/>
        </w:rPr>
        <w:t>Числове моделювання, представлене методами скінченних елементів, скінченних різниць, дискретних елементів та граничних елементів, дозволяє відтворювати напружено-деформований стан гірського масиву з урахуванням реальних фізико-механічних властивостей порід. Проте складність моделей, необхідність точного визначення параметрів та обмеження програмного забезпечення зумовлюють потребу у калібруванні числових моделей за польовими даними. Реальний гірський масив не є повністю безперервним або дискретним, що стимулює розвиток гібридних підходів, які поєднують континуальні та дискретні моделі. Числове моделювання є перспективним напрямом, однак його ефективність значною мірою залежить від якості вихідних даних та кваліфікації дослідника.</w:t>
      </w:r>
    </w:p>
    <w:p w14:paraId="25F1EC78" w14:textId="77777777" w:rsidR="00AE49B6" w:rsidRPr="00AE49B6" w:rsidRDefault="00AE49B6" w:rsidP="00484E54">
      <w:pPr>
        <w:spacing w:after="0" w:line="276" w:lineRule="auto"/>
        <w:ind w:firstLine="709"/>
        <w:jc w:val="both"/>
        <w:rPr>
          <w:rFonts w:ascii="Times New Roman" w:hAnsi="Times New Roman" w:cs="Times New Roman"/>
          <w:sz w:val="28"/>
          <w:szCs w:val="28"/>
        </w:rPr>
      </w:pPr>
      <w:r w:rsidRPr="00AE49B6">
        <w:rPr>
          <w:rFonts w:ascii="Times New Roman" w:hAnsi="Times New Roman" w:cs="Times New Roman"/>
          <w:sz w:val="28"/>
          <w:szCs w:val="28"/>
        </w:rPr>
        <w:t>Фізичне моделювання з використанням подібних матеріалів залишається важливим інструментом для якісного вивчення механізмів розвитку просідання. Моделі піщано</w:t>
      </w:r>
      <w:r w:rsidRPr="00AE49B6">
        <w:rPr>
          <w:rFonts w:ascii="Times New Roman" w:hAnsi="Times New Roman" w:cs="Times New Roman"/>
          <w:sz w:val="28"/>
          <w:szCs w:val="28"/>
        </w:rPr>
        <w:noBreakHyphen/>
        <w:t xml:space="preserve">гіпсових масивів дозволяють візуалізувати процеси руйнування та переміщення порід, які неможливо спостерігати безпосередньо в натурі. Проте фізичні експерименти є трудомісткими, не дозволяють виконувати велику кількість варіантів моделювання та забезпечують лише наближені числові результати. Тому </w:t>
      </w:r>
      <w:r w:rsidRPr="00AE49B6">
        <w:rPr>
          <w:rFonts w:ascii="Times New Roman" w:hAnsi="Times New Roman" w:cs="Times New Roman"/>
          <w:sz w:val="28"/>
          <w:szCs w:val="28"/>
        </w:rPr>
        <w:lastRenderedPageBreak/>
        <w:t>фізичне моделювання доцільно використовувати у поєднанні з числовими методами та польовими вимірюваннями.</w:t>
      </w:r>
    </w:p>
    <w:p w14:paraId="4D0975A2" w14:textId="77777777" w:rsidR="00AE49B6" w:rsidRPr="00AE49B6" w:rsidRDefault="00AE49B6" w:rsidP="00484E54">
      <w:pPr>
        <w:spacing w:after="0" w:line="276" w:lineRule="auto"/>
        <w:ind w:firstLine="709"/>
        <w:jc w:val="both"/>
        <w:rPr>
          <w:rFonts w:ascii="Times New Roman" w:hAnsi="Times New Roman" w:cs="Times New Roman"/>
          <w:sz w:val="28"/>
          <w:szCs w:val="28"/>
        </w:rPr>
      </w:pPr>
      <w:r w:rsidRPr="00AE49B6">
        <w:rPr>
          <w:rFonts w:ascii="Times New Roman" w:hAnsi="Times New Roman" w:cs="Times New Roman"/>
          <w:sz w:val="28"/>
          <w:szCs w:val="28"/>
        </w:rPr>
        <w:t>Сучасні технології дистанційного зондування Землі відкривають нові можливості для моніторингу просідання. Наземне лазерне сканування (TLS), портативні сканери зі SLAM</w:t>
      </w:r>
      <w:r w:rsidRPr="00AE49B6">
        <w:rPr>
          <w:rFonts w:ascii="Times New Roman" w:hAnsi="Times New Roman" w:cs="Times New Roman"/>
          <w:sz w:val="28"/>
          <w:szCs w:val="28"/>
        </w:rPr>
        <w:noBreakHyphen/>
        <w:t>алгоритмами, аерофотограмметрія з використанням БПЛА, супутникові оптичні та радіолокаційні системи (InSAR) забезпечують отримання високодетальних тривимірних моделей рельєфу та деформацій. Особливо перспективною є диференціальна інтерферометрія (DInSAR), яка дозволяє виявляти зміни висоти на рівні сантиметрів або навіть міліметрів. Розвиток супутникових сузір’їв TerraSAR</w:t>
      </w:r>
      <w:r w:rsidRPr="00AE49B6">
        <w:rPr>
          <w:rFonts w:ascii="Times New Roman" w:hAnsi="Times New Roman" w:cs="Times New Roman"/>
          <w:sz w:val="28"/>
          <w:szCs w:val="28"/>
        </w:rPr>
        <w:noBreakHyphen/>
        <w:t>X, Cosmo</w:t>
      </w:r>
      <w:r w:rsidRPr="00AE49B6">
        <w:rPr>
          <w:rFonts w:ascii="Times New Roman" w:hAnsi="Times New Roman" w:cs="Times New Roman"/>
          <w:sz w:val="28"/>
          <w:szCs w:val="28"/>
        </w:rPr>
        <w:noBreakHyphen/>
        <w:t>SkyMed та інших місій забезпечує високу частоту повторного знімання, що робить InSAR ефективним інструментом для оперативного моніторингу гірничих територій.</w:t>
      </w:r>
    </w:p>
    <w:p w14:paraId="7EF2B0F9" w14:textId="77777777" w:rsidR="00AE49B6" w:rsidRPr="00AE49B6" w:rsidRDefault="00AE49B6" w:rsidP="00484E54">
      <w:pPr>
        <w:spacing w:after="0" w:line="276" w:lineRule="auto"/>
        <w:ind w:firstLine="709"/>
        <w:jc w:val="both"/>
        <w:rPr>
          <w:rFonts w:ascii="Times New Roman" w:hAnsi="Times New Roman" w:cs="Times New Roman"/>
          <w:sz w:val="28"/>
          <w:szCs w:val="28"/>
        </w:rPr>
      </w:pPr>
      <w:r w:rsidRPr="00AE49B6">
        <w:rPr>
          <w:rFonts w:ascii="Times New Roman" w:hAnsi="Times New Roman" w:cs="Times New Roman"/>
          <w:sz w:val="28"/>
          <w:szCs w:val="28"/>
        </w:rPr>
        <w:t>Водночас InSAR чутливий до атмосферних збурень, декогеренції та орбітальних похибок, що потребує інтеграції з іншими методами. Поєднання GPS, InSAR та ГІС дозволяє компенсувати недоліки кожного окремого методу та забезпечує комплексний підхід до моніторингу деформацій. Розвиток методів PSI, DS</w:t>
      </w:r>
      <w:r w:rsidRPr="00AE49B6">
        <w:rPr>
          <w:rFonts w:ascii="Times New Roman" w:hAnsi="Times New Roman" w:cs="Times New Roman"/>
          <w:sz w:val="28"/>
          <w:szCs w:val="28"/>
        </w:rPr>
        <w:noBreakHyphen/>
        <w:t>аналізу та алгоритмів SqueeSAR™ значно підвищив якість інтерферометричних даних у складних умовах гірничих територій.</w:t>
      </w:r>
    </w:p>
    <w:p w14:paraId="2CE7CD21" w14:textId="5511F502" w:rsidR="00AE49B6" w:rsidRPr="00AE49B6" w:rsidRDefault="00AE49B6" w:rsidP="00484E54">
      <w:pPr>
        <w:spacing w:after="0" w:line="276" w:lineRule="auto"/>
        <w:ind w:firstLine="709"/>
        <w:jc w:val="both"/>
        <w:rPr>
          <w:rFonts w:ascii="Times New Roman" w:hAnsi="Times New Roman" w:cs="Times New Roman"/>
          <w:sz w:val="28"/>
          <w:szCs w:val="28"/>
        </w:rPr>
      </w:pPr>
      <w:r w:rsidRPr="00AE49B6">
        <w:rPr>
          <w:rFonts w:ascii="Times New Roman" w:hAnsi="Times New Roman" w:cs="Times New Roman"/>
          <w:sz w:val="28"/>
          <w:szCs w:val="28"/>
        </w:rPr>
        <w:t>Таким чином, сучасний стан досліджень просідання характеризується переходом від окремих методів до інтегрованих систем спостереження, що поєднують наземні, аерознімальні та супутникові технології, а також аналітичні, числові та фізичні моделі. Подальший прогрес у цій галузі пов’язаний із розвитком комплексних моделей напруження–деформації–зміщення, удосконаленням алгоритмів обробки даних, впровадженням технологій Інтернету речей, великих даних та хмарних обчислень, а також підвищенням точності та доступності засобів дистанційного зондування. Комплексний підхід до прогнозування та моніторингу просідання є ключем до забезпечення безпеки гірничих робіт та мінімізації техногенного впливу на довкілля.</w:t>
      </w:r>
    </w:p>
    <w:p w14:paraId="55AFE035" w14:textId="573924F3" w:rsidR="005336F0" w:rsidRDefault="005336F0">
      <w:pPr>
        <w:rPr>
          <w:rFonts w:ascii="Times New Roman" w:hAnsi="Times New Roman" w:cs="Times New Roman"/>
          <w:b/>
          <w:bCs/>
          <w:sz w:val="28"/>
          <w:szCs w:val="28"/>
        </w:rPr>
      </w:pPr>
      <w:r>
        <w:rPr>
          <w:rFonts w:ascii="Times New Roman" w:hAnsi="Times New Roman" w:cs="Times New Roman"/>
          <w:b/>
          <w:bCs/>
          <w:sz w:val="28"/>
          <w:szCs w:val="28"/>
        </w:rPr>
        <w:br w:type="page"/>
      </w:r>
    </w:p>
    <w:p w14:paraId="464B53FF" w14:textId="3A3E30ED" w:rsidR="005336F0" w:rsidRDefault="005336F0" w:rsidP="00D10CCA">
      <w:pPr>
        <w:spacing w:after="100" w:afterAutospacing="1"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Зміст</w:t>
      </w:r>
    </w:p>
    <w:p w14:paraId="2C89AD0D" w14:textId="71DE265B" w:rsidR="00A302FE" w:rsidRDefault="00A302FE" w:rsidP="00CE520E">
      <w:pPr>
        <w:tabs>
          <w:tab w:val="right" w:leader="dot" w:pos="9639"/>
        </w:tabs>
        <w:jc w:val="both"/>
        <w:rPr>
          <w:rFonts w:ascii="Times New Roman" w:hAnsi="Times New Roman" w:cs="Times New Roman"/>
          <w:sz w:val="28"/>
          <w:szCs w:val="28"/>
        </w:rPr>
      </w:pPr>
      <w:r>
        <w:rPr>
          <w:rFonts w:ascii="Times New Roman" w:hAnsi="Times New Roman" w:cs="Times New Roman"/>
          <w:sz w:val="28"/>
          <w:szCs w:val="28"/>
        </w:rPr>
        <w:t>Реферат</w:t>
      </w:r>
      <w:r w:rsidR="00CE520E">
        <w:rPr>
          <w:rFonts w:ascii="Times New Roman" w:hAnsi="Times New Roman" w:cs="Times New Roman"/>
          <w:sz w:val="28"/>
          <w:szCs w:val="28"/>
        </w:rPr>
        <w:tab/>
        <w:t>2</w:t>
      </w:r>
    </w:p>
    <w:p w14:paraId="5CF5150E" w14:textId="49DE33CD" w:rsidR="00A302FE" w:rsidRDefault="00A302FE" w:rsidP="00CE520E">
      <w:pPr>
        <w:tabs>
          <w:tab w:val="right" w:leader="dot" w:pos="9639"/>
        </w:tabs>
        <w:jc w:val="both"/>
        <w:rPr>
          <w:rFonts w:ascii="Times New Roman" w:hAnsi="Times New Roman" w:cs="Times New Roman"/>
          <w:sz w:val="28"/>
          <w:szCs w:val="28"/>
        </w:rPr>
      </w:pPr>
      <w:r>
        <w:rPr>
          <w:rFonts w:ascii="Times New Roman" w:hAnsi="Times New Roman" w:cs="Times New Roman"/>
          <w:sz w:val="28"/>
          <w:szCs w:val="28"/>
        </w:rPr>
        <w:t>Зміст</w:t>
      </w:r>
      <w:r w:rsidR="00CE520E">
        <w:rPr>
          <w:rFonts w:ascii="Times New Roman" w:hAnsi="Times New Roman" w:cs="Times New Roman"/>
          <w:sz w:val="28"/>
          <w:szCs w:val="28"/>
        </w:rPr>
        <w:tab/>
        <w:t>4</w:t>
      </w:r>
    </w:p>
    <w:p w14:paraId="62EB2027" w14:textId="0C340707" w:rsidR="00A302FE" w:rsidRDefault="00A302FE" w:rsidP="00CE520E">
      <w:pPr>
        <w:tabs>
          <w:tab w:val="right" w:leader="dot" w:pos="9639"/>
        </w:tabs>
        <w:jc w:val="both"/>
        <w:rPr>
          <w:rFonts w:ascii="Times New Roman" w:hAnsi="Times New Roman" w:cs="Times New Roman"/>
          <w:sz w:val="28"/>
          <w:szCs w:val="28"/>
        </w:rPr>
      </w:pPr>
      <w:r>
        <w:rPr>
          <w:rFonts w:ascii="Times New Roman" w:hAnsi="Times New Roman" w:cs="Times New Roman"/>
          <w:sz w:val="28"/>
          <w:szCs w:val="28"/>
        </w:rPr>
        <w:t>Вступ</w:t>
      </w:r>
      <w:r w:rsidR="00CE520E">
        <w:rPr>
          <w:rFonts w:ascii="Times New Roman" w:hAnsi="Times New Roman" w:cs="Times New Roman"/>
          <w:sz w:val="28"/>
          <w:szCs w:val="28"/>
        </w:rPr>
        <w:tab/>
        <w:t>5</w:t>
      </w:r>
    </w:p>
    <w:p w14:paraId="25AC5792" w14:textId="6E18BD3A" w:rsidR="00A302FE" w:rsidRPr="00A302FE" w:rsidRDefault="00A302FE" w:rsidP="00CE520E">
      <w:pPr>
        <w:tabs>
          <w:tab w:val="right" w:leader="dot" w:pos="9639"/>
        </w:tabs>
        <w:spacing w:after="0" w:line="360" w:lineRule="auto"/>
        <w:jc w:val="both"/>
        <w:rPr>
          <w:rFonts w:ascii="Times New Roman" w:hAnsi="Times New Roman" w:cs="Times New Roman"/>
          <w:sz w:val="28"/>
          <w:szCs w:val="28"/>
        </w:rPr>
      </w:pPr>
      <w:r w:rsidRPr="00A302FE">
        <w:rPr>
          <w:rFonts w:ascii="Times New Roman" w:hAnsi="Times New Roman" w:cs="Times New Roman"/>
          <w:sz w:val="28"/>
          <w:szCs w:val="28"/>
        </w:rPr>
        <w:t xml:space="preserve">1. </w:t>
      </w:r>
      <w:r>
        <w:rPr>
          <w:rFonts w:ascii="Times New Roman" w:hAnsi="Times New Roman" w:cs="Times New Roman"/>
          <w:sz w:val="28"/>
          <w:szCs w:val="28"/>
        </w:rPr>
        <w:t>Види методів дослідження земної поверхні на підпрацьованій ділянці</w:t>
      </w:r>
      <w:r w:rsidR="009307FC">
        <w:rPr>
          <w:rFonts w:ascii="Times New Roman" w:hAnsi="Times New Roman" w:cs="Times New Roman"/>
          <w:sz w:val="28"/>
          <w:szCs w:val="28"/>
        </w:rPr>
        <w:tab/>
        <w:t>7</w:t>
      </w:r>
    </w:p>
    <w:p w14:paraId="5FA836A2" w14:textId="62761E46" w:rsidR="00A302FE" w:rsidRPr="00A302FE" w:rsidRDefault="00A302FE" w:rsidP="00CE520E">
      <w:pPr>
        <w:tabs>
          <w:tab w:val="right" w:leader="dot" w:pos="9639"/>
        </w:tabs>
        <w:spacing w:after="0" w:line="360" w:lineRule="auto"/>
        <w:jc w:val="both"/>
        <w:rPr>
          <w:rFonts w:ascii="Times New Roman" w:hAnsi="Times New Roman" w:cs="Times New Roman"/>
          <w:sz w:val="28"/>
          <w:szCs w:val="28"/>
        </w:rPr>
      </w:pPr>
      <w:r w:rsidRPr="00A302FE">
        <w:rPr>
          <w:rFonts w:ascii="Times New Roman" w:hAnsi="Times New Roman" w:cs="Times New Roman"/>
          <w:sz w:val="28"/>
          <w:szCs w:val="28"/>
        </w:rPr>
        <w:t>1.1 Методи наземного моніторингу</w:t>
      </w:r>
      <w:r w:rsidR="009307FC">
        <w:rPr>
          <w:rFonts w:ascii="Times New Roman" w:hAnsi="Times New Roman" w:cs="Times New Roman"/>
          <w:sz w:val="28"/>
          <w:szCs w:val="28"/>
        </w:rPr>
        <w:tab/>
        <w:t>7</w:t>
      </w:r>
    </w:p>
    <w:p w14:paraId="5344C057" w14:textId="536FB769" w:rsidR="00A302FE" w:rsidRDefault="00A302FE" w:rsidP="00CE520E">
      <w:pPr>
        <w:tabs>
          <w:tab w:val="right" w:leader="dot" w:pos="9639"/>
        </w:tabs>
        <w:spacing w:after="0" w:line="360" w:lineRule="auto"/>
        <w:jc w:val="both"/>
        <w:rPr>
          <w:rFonts w:ascii="Times New Roman" w:hAnsi="Times New Roman" w:cs="Times New Roman"/>
          <w:sz w:val="28"/>
          <w:szCs w:val="28"/>
        </w:rPr>
      </w:pPr>
      <w:r w:rsidRPr="00A302FE">
        <w:rPr>
          <w:rFonts w:ascii="Times New Roman" w:hAnsi="Times New Roman" w:cs="Times New Roman"/>
          <w:sz w:val="28"/>
          <w:szCs w:val="28"/>
        </w:rPr>
        <w:t>1.1.1 Звичайні наземні спостережні станції</w:t>
      </w:r>
      <w:r w:rsidR="009307FC">
        <w:rPr>
          <w:rFonts w:ascii="Times New Roman" w:hAnsi="Times New Roman" w:cs="Times New Roman"/>
          <w:sz w:val="28"/>
          <w:szCs w:val="28"/>
        </w:rPr>
        <w:tab/>
        <w:t>7</w:t>
      </w:r>
    </w:p>
    <w:p w14:paraId="1F6B56C3" w14:textId="36EA39F0" w:rsidR="00A302FE" w:rsidRPr="00A302FE" w:rsidRDefault="00A302FE" w:rsidP="00CE520E">
      <w:pPr>
        <w:tabs>
          <w:tab w:val="right" w:leader="dot" w:pos="9639"/>
        </w:tabs>
        <w:spacing w:after="0" w:line="360" w:lineRule="auto"/>
        <w:jc w:val="both"/>
        <w:rPr>
          <w:rFonts w:ascii="Times New Roman" w:hAnsi="Times New Roman" w:cs="Times New Roman"/>
          <w:sz w:val="28"/>
          <w:szCs w:val="28"/>
        </w:rPr>
      </w:pPr>
      <w:r w:rsidRPr="00A302FE">
        <w:rPr>
          <w:rFonts w:ascii="Times New Roman" w:hAnsi="Times New Roman" w:cs="Times New Roman"/>
          <w:sz w:val="28"/>
          <w:szCs w:val="28"/>
        </w:rPr>
        <w:t>1.1.2 Моніторинг в реальному часі за допомогою GNSS</w:t>
      </w:r>
      <w:r w:rsidR="00BB386B">
        <w:rPr>
          <w:rFonts w:ascii="Times New Roman" w:hAnsi="Times New Roman" w:cs="Times New Roman"/>
          <w:sz w:val="28"/>
          <w:szCs w:val="28"/>
        </w:rPr>
        <w:tab/>
        <w:t>9</w:t>
      </w:r>
    </w:p>
    <w:p w14:paraId="05CFC0E6" w14:textId="5B0D4E1C" w:rsidR="00A302FE" w:rsidRDefault="00A302FE" w:rsidP="00CE520E">
      <w:pPr>
        <w:tabs>
          <w:tab w:val="right" w:leader="dot" w:pos="9639"/>
        </w:tabs>
        <w:spacing w:after="0" w:line="360" w:lineRule="auto"/>
        <w:jc w:val="both"/>
        <w:rPr>
          <w:rFonts w:ascii="Times New Roman" w:hAnsi="Times New Roman" w:cs="Times New Roman"/>
          <w:sz w:val="28"/>
          <w:szCs w:val="28"/>
        </w:rPr>
      </w:pPr>
      <w:r w:rsidRPr="00A302FE">
        <w:rPr>
          <w:rFonts w:ascii="Times New Roman" w:hAnsi="Times New Roman" w:cs="Times New Roman"/>
          <w:sz w:val="28"/>
          <w:szCs w:val="28"/>
        </w:rPr>
        <w:t>1.1.3 Наземне лазерне сканування (TLS)</w:t>
      </w:r>
      <w:r w:rsidR="00BB386B">
        <w:rPr>
          <w:rFonts w:ascii="Times New Roman" w:hAnsi="Times New Roman" w:cs="Times New Roman"/>
          <w:sz w:val="28"/>
          <w:szCs w:val="28"/>
        </w:rPr>
        <w:tab/>
        <w:t>1</w:t>
      </w:r>
      <w:r w:rsidR="00A71237">
        <w:rPr>
          <w:rFonts w:ascii="Times New Roman" w:hAnsi="Times New Roman" w:cs="Times New Roman"/>
          <w:sz w:val="28"/>
          <w:szCs w:val="28"/>
        </w:rPr>
        <w:t>1</w:t>
      </w:r>
    </w:p>
    <w:p w14:paraId="056F22EE" w14:textId="7E3C2EA6" w:rsidR="00A302FE" w:rsidRPr="00A302FE" w:rsidRDefault="00A302FE" w:rsidP="00CE520E">
      <w:pPr>
        <w:tabs>
          <w:tab w:val="right" w:leader="dot" w:pos="9639"/>
        </w:tabs>
        <w:spacing w:after="0" w:line="360" w:lineRule="auto"/>
        <w:jc w:val="both"/>
        <w:rPr>
          <w:rFonts w:ascii="Times New Roman" w:hAnsi="Times New Roman" w:cs="Times New Roman"/>
          <w:sz w:val="28"/>
          <w:szCs w:val="28"/>
        </w:rPr>
      </w:pPr>
      <w:r w:rsidRPr="00A302FE">
        <w:rPr>
          <w:rFonts w:ascii="Times New Roman" w:hAnsi="Times New Roman" w:cs="Times New Roman"/>
          <w:sz w:val="28"/>
          <w:szCs w:val="28"/>
        </w:rPr>
        <w:t>1.2 Методи моніторингу БПЛА</w:t>
      </w:r>
      <w:r w:rsidR="00BB386B">
        <w:rPr>
          <w:rFonts w:ascii="Times New Roman" w:hAnsi="Times New Roman" w:cs="Times New Roman"/>
          <w:sz w:val="28"/>
          <w:szCs w:val="28"/>
        </w:rPr>
        <w:tab/>
        <w:t>1</w:t>
      </w:r>
      <w:r w:rsidR="00A71237">
        <w:rPr>
          <w:rFonts w:ascii="Times New Roman" w:hAnsi="Times New Roman" w:cs="Times New Roman"/>
          <w:sz w:val="28"/>
          <w:szCs w:val="28"/>
        </w:rPr>
        <w:t>4</w:t>
      </w:r>
    </w:p>
    <w:p w14:paraId="4831457C" w14:textId="0219574D" w:rsidR="00C62163" w:rsidRPr="00C62163" w:rsidRDefault="00C62163" w:rsidP="00CE520E">
      <w:pPr>
        <w:tabs>
          <w:tab w:val="right" w:leader="dot" w:pos="9639"/>
        </w:tabs>
        <w:spacing w:after="0" w:line="360" w:lineRule="auto"/>
        <w:jc w:val="both"/>
        <w:rPr>
          <w:rFonts w:ascii="Times New Roman" w:hAnsi="Times New Roman" w:cs="Times New Roman"/>
          <w:sz w:val="28"/>
          <w:szCs w:val="28"/>
        </w:rPr>
      </w:pPr>
      <w:r w:rsidRPr="00C62163">
        <w:rPr>
          <w:rFonts w:ascii="Times New Roman" w:hAnsi="Times New Roman" w:cs="Times New Roman"/>
          <w:sz w:val="28"/>
          <w:szCs w:val="28"/>
        </w:rPr>
        <w:t>1.3 Методи моніторингу InSAR</w:t>
      </w:r>
      <w:r w:rsidR="00BB386B">
        <w:rPr>
          <w:rFonts w:ascii="Times New Roman" w:hAnsi="Times New Roman" w:cs="Times New Roman"/>
          <w:sz w:val="28"/>
          <w:szCs w:val="28"/>
        </w:rPr>
        <w:tab/>
        <w:t>20</w:t>
      </w:r>
    </w:p>
    <w:p w14:paraId="25439099" w14:textId="3A8C88DF" w:rsidR="00C62163" w:rsidRPr="00C62163" w:rsidRDefault="00C62163" w:rsidP="00CE520E">
      <w:pPr>
        <w:tabs>
          <w:tab w:val="right" w:leader="dot" w:pos="9639"/>
        </w:tabs>
        <w:spacing w:after="0" w:line="360" w:lineRule="auto"/>
        <w:jc w:val="both"/>
        <w:rPr>
          <w:rFonts w:ascii="Times New Roman" w:hAnsi="Times New Roman" w:cs="Times New Roman"/>
          <w:sz w:val="28"/>
          <w:szCs w:val="28"/>
        </w:rPr>
      </w:pPr>
      <w:r w:rsidRPr="00C62163">
        <w:rPr>
          <w:rFonts w:ascii="Times New Roman" w:hAnsi="Times New Roman" w:cs="Times New Roman"/>
          <w:sz w:val="28"/>
          <w:szCs w:val="28"/>
        </w:rPr>
        <w:t>1.4 Інтегровані методи моніторингу</w:t>
      </w:r>
      <w:r w:rsidR="00BB386B">
        <w:rPr>
          <w:rFonts w:ascii="Times New Roman" w:hAnsi="Times New Roman" w:cs="Times New Roman"/>
          <w:sz w:val="28"/>
          <w:szCs w:val="28"/>
        </w:rPr>
        <w:tab/>
      </w:r>
      <w:r w:rsidR="00A71237">
        <w:rPr>
          <w:rFonts w:ascii="Times New Roman" w:hAnsi="Times New Roman" w:cs="Times New Roman"/>
          <w:sz w:val="28"/>
          <w:szCs w:val="28"/>
        </w:rPr>
        <w:t>30</w:t>
      </w:r>
    </w:p>
    <w:p w14:paraId="2C0EFC4C" w14:textId="0621436B" w:rsidR="00C62163" w:rsidRPr="00C62163" w:rsidRDefault="00C62163" w:rsidP="00CE520E">
      <w:pPr>
        <w:tabs>
          <w:tab w:val="right" w:leader="dot" w:pos="9639"/>
        </w:tabs>
        <w:spacing w:after="0" w:line="360" w:lineRule="auto"/>
        <w:jc w:val="both"/>
        <w:rPr>
          <w:rFonts w:ascii="Times New Roman" w:hAnsi="Times New Roman" w:cs="Times New Roman"/>
          <w:sz w:val="28"/>
          <w:szCs w:val="28"/>
        </w:rPr>
      </w:pPr>
      <w:r w:rsidRPr="00C62163">
        <w:rPr>
          <w:rFonts w:ascii="Times New Roman" w:hAnsi="Times New Roman" w:cs="Times New Roman"/>
          <w:sz w:val="28"/>
          <w:szCs w:val="28"/>
        </w:rPr>
        <w:t>2 МЕТОДИ РОЗРАХУНКІВ</w:t>
      </w:r>
      <w:r w:rsidR="00BB386B">
        <w:rPr>
          <w:rFonts w:ascii="Times New Roman" w:hAnsi="Times New Roman" w:cs="Times New Roman"/>
          <w:sz w:val="28"/>
          <w:szCs w:val="28"/>
        </w:rPr>
        <w:tab/>
        <w:t>3</w:t>
      </w:r>
      <w:r w:rsidR="00A71237">
        <w:rPr>
          <w:rFonts w:ascii="Times New Roman" w:hAnsi="Times New Roman" w:cs="Times New Roman"/>
          <w:sz w:val="28"/>
          <w:szCs w:val="28"/>
        </w:rPr>
        <w:t>4</w:t>
      </w:r>
    </w:p>
    <w:p w14:paraId="55F1CAB9" w14:textId="15ECD927" w:rsidR="00C62163" w:rsidRPr="00C62163" w:rsidRDefault="00C62163" w:rsidP="00CE520E">
      <w:pPr>
        <w:tabs>
          <w:tab w:val="right" w:leader="dot" w:pos="9639"/>
        </w:tabs>
        <w:spacing w:after="0" w:line="360" w:lineRule="auto"/>
        <w:jc w:val="both"/>
        <w:rPr>
          <w:rFonts w:ascii="Times New Roman" w:hAnsi="Times New Roman" w:cs="Times New Roman"/>
          <w:sz w:val="28"/>
          <w:szCs w:val="28"/>
        </w:rPr>
      </w:pPr>
      <w:r w:rsidRPr="00C62163">
        <w:rPr>
          <w:rFonts w:ascii="Times New Roman" w:hAnsi="Times New Roman" w:cs="Times New Roman"/>
          <w:sz w:val="28"/>
          <w:szCs w:val="28"/>
        </w:rPr>
        <w:t>2.1 Методи розрахунку, що використовуються при осіданні вуглевидобутку</w:t>
      </w:r>
      <w:r w:rsidR="00BB386B">
        <w:rPr>
          <w:rFonts w:ascii="Times New Roman" w:hAnsi="Times New Roman" w:cs="Times New Roman"/>
          <w:sz w:val="28"/>
          <w:szCs w:val="28"/>
        </w:rPr>
        <w:tab/>
        <w:t>3</w:t>
      </w:r>
      <w:r w:rsidR="00A71237">
        <w:rPr>
          <w:rFonts w:ascii="Times New Roman" w:hAnsi="Times New Roman" w:cs="Times New Roman"/>
          <w:sz w:val="28"/>
          <w:szCs w:val="28"/>
        </w:rPr>
        <w:t>4</w:t>
      </w:r>
    </w:p>
    <w:p w14:paraId="37FAF040" w14:textId="65E39542" w:rsidR="00C62163" w:rsidRDefault="00C62163" w:rsidP="00CE520E">
      <w:pPr>
        <w:tabs>
          <w:tab w:val="right" w:leader="dot" w:pos="9639"/>
        </w:tabs>
        <w:spacing w:after="0" w:line="360" w:lineRule="auto"/>
        <w:jc w:val="both"/>
        <w:rPr>
          <w:rFonts w:ascii="Times New Roman" w:hAnsi="Times New Roman" w:cs="Times New Roman"/>
          <w:sz w:val="28"/>
          <w:szCs w:val="28"/>
        </w:rPr>
      </w:pPr>
      <w:r w:rsidRPr="00C62163">
        <w:rPr>
          <w:rFonts w:ascii="Times New Roman" w:hAnsi="Times New Roman" w:cs="Times New Roman"/>
          <w:sz w:val="28"/>
          <w:szCs w:val="28"/>
        </w:rPr>
        <w:t>2.2 Методи функцій впливу</w:t>
      </w:r>
      <w:r w:rsidR="00BB386B">
        <w:rPr>
          <w:rFonts w:ascii="Times New Roman" w:hAnsi="Times New Roman" w:cs="Times New Roman"/>
          <w:sz w:val="28"/>
          <w:szCs w:val="28"/>
        </w:rPr>
        <w:tab/>
        <w:t>3</w:t>
      </w:r>
      <w:r w:rsidR="00322471">
        <w:rPr>
          <w:rFonts w:ascii="Times New Roman" w:hAnsi="Times New Roman" w:cs="Times New Roman"/>
          <w:sz w:val="28"/>
          <w:szCs w:val="28"/>
        </w:rPr>
        <w:t>5</w:t>
      </w:r>
    </w:p>
    <w:p w14:paraId="07A5AA9F" w14:textId="1E408FEB" w:rsidR="00322471" w:rsidRPr="00C62163" w:rsidRDefault="00322471" w:rsidP="00CE520E">
      <w:pPr>
        <w:tabs>
          <w:tab w:val="right" w:leader="dot" w:pos="9639"/>
        </w:tabs>
        <w:spacing w:after="0" w:line="360" w:lineRule="auto"/>
        <w:jc w:val="both"/>
        <w:rPr>
          <w:rFonts w:ascii="Times New Roman" w:hAnsi="Times New Roman" w:cs="Times New Roman"/>
          <w:sz w:val="28"/>
          <w:szCs w:val="28"/>
        </w:rPr>
      </w:pPr>
      <w:r w:rsidRPr="00322471">
        <w:rPr>
          <w:rFonts w:ascii="Times New Roman" w:hAnsi="Times New Roman" w:cs="Times New Roman"/>
          <w:sz w:val="28"/>
          <w:szCs w:val="28"/>
        </w:rPr>
        <w:t>2.3 Методи підгонки повномасштабного осідання</w:t>
      </w:r>
      <w:r>
        <w:rPr>
          <w:rFonts w:ascii="Times New Roman" w:hAnsi="Times New Roman" w:cs="Times New Roman"/>
          <w:sz w:val="28"/>
          <w:szCs w:val="28"/>
        </w:rPr>
        <w:tab/>
      </w:r>
      <w:r w:rsidRPr="00322471">
        <w:rPr>
          <w:rFonts w:ascii="Times New Roman" w:hAnsi="Times New Roman" w:cs="Times New Roman"/>
          <w:sz w:val="28"/>
          <w:szCs w:val="28"/>
        </w:rPr>
        <w:t>40</w:t>
      </w:r>
    </w:p>
    <w:p w14:paraId="30DFA74F" w14:textId="43E4D271" w:rsidR="00C62163" w:rsidRPr="00C62163" w:rsidRDefault="00C62163" w:rsidP="00CE520E">
      <w:pPr>
        <w:tabs>
          <w:tab w:val="right" w:leader="dot" w:pos="9639"/>
        </w:tabs>
        <w:spacing w:after="0" w:line="360" w:lineRule="auto"/>
        <w:jc w:val="both"/>
        <w:rPr>
          <w:rFonts w:ascii="Times New Roman" w:hAnsi="Times New Roman" w:cs="Times New Roman"/>
          <w:sz w:val="28"/>
          <w:szCs w:val="28"/>
        </w:rPr>
      </w:pPr>
      <w:r w:rsidRPr="00C62163">
        <w:rPr>
          <w:rFonts w:ascii="Times New Roman" w:hAnsi="Times New Roman" w:cs="Times New Roman"/>
          <w:sz w:val="28"/>
          <w:szCs w:val="28"/>
        </w:rPr>
        <w:t>3 МЕТОДИ МОДЕЛЮВАННЯ</w:t>
      </w:r>
      <w:r w:rsidR="00BB386B">
        <w:rPr>
          <w:rFonts w:ascii="Times New Roman" w:hAnsi="Times New Roman" w:cs="Times New Roman"/>
          <w:sz w:val="28"/>
          <w:szCs w:val="28"/>
        </w:rPr>
        <w:tab/>
      </w:r>
      <w:r w:rsidR="00322471">
        <w:rPr>
          <w:rFonts w:ascii="Times New Roman" w:hAnsi="Times New Roman" w:cs="Times New Roman"/>
          <w:sz w:val="28"/>
          <w:szCs w:val="28"/>
        </w:rPr>
        <w:t>42</w:t>
      </w:r>
    </w:p>
    <w:p w14:paraId="0F22564C" w14:textId="31538A4B" w:rsidR="00C62163" w:rsidRPr="00C62163" w:rsidRDefault="00C62163" w:rsidP="00CE520E">
      <w:pPr>
        <w:tabs>
          <w:tab w:val="right" w:leader="dot" w:pos="9639"/>
        </w:tabs>
        <w:spacing w:after="0" w:line="360" w:lineRule="auto"/>
        <w:jc w:val="both"/>
        <w:rPr>
          <w:rFonts w:ascii="Times New Roman" w:hAnsi="Times New Roman" w:cs="Times New Roman"/>
          <w:sz w:val="28"/>
          <w:szCs w:val="28"/>
        </w:rPr>
      </w:pPr>
      <w:r w:rsidRPr="00C62163">
        <w:rPr>
          <w:rFonts w:ascii="Times New Roman" w:hAnsi="Times New Roman" w:cs="Times New Roman"/>
          <w:sz w:val="28"/>
          <w:szCs w:val="28"/>
        </w:rPr>
        <w:t>3.1 Чисельні методи моделювання</w:t>
      </w:r>
      <w:r w:rsidR="00BB386B">
        <w:rPr>
          <w:rFonts w:ascii="Times New Roman" w:hAnsi="Times New Roman" w:cs="Times New Roman"/>
          <w:sz w:val="28"/>
          <w:szCs w:val="28"/>
        </w:rPr>
        <w:tab/>
      </w:r>
      <w:r w:rsidR="00322471">
        <w:rPr>
          <w:rFonts w:ascii="Times New Roman" w:hAnsi="Times New Roman" w:cs="Times New Roman"/>
          <w:sz w:val="28"/>
          <w:szCs w:val="28"/>
        </w:rPr>
        <w:t>42</w:t>
      </w:r>
    </w:p>
    <w:p w14:paraId="335557DC" w14:textId="1F375CC1" w:rsidR="00C62163" w:rsidRPr="00C62163" w:rsidRDefault="00C62163" w:rsidP="00CE520E">
      <w:pPr>
        <w:tabs>
          <w:tab w:val="right" w:leader="dot" w:pos="9639"/>
        </w:tabs>
        <w:spacing w:after="0" w:line="360" w:lineRule="auto"/>
        <w:jc w:val="both"/>
        <w:rPr>
          <w:rFonts w:ascii="Times New Roman" w:hAnsi="Times New Roman" w:cs="Times New Roman"/>
          <w:sz w:val="28"/>
          <w:szCs w:val="28"/>
        </w:rPr>
      </w:pPr>
      <w:r w:rsidRPr="00C62163">
        <w:rPr>
          <w:rFonts w:ascii="Times New Roman" w:hAnsi="Times New Roman" w:cs="Times New Roman"/>
          <w:sz w:val="28"/>
          <w:szCs w:val="28"/>
        </w:rPr>
        <w:t>3.2 Методи фізичного моделювання</w:t>
      </w:r>
      <w:r w:rsidR="00BB386B">
        <w:rPr>
          <w:rFonts w:ascii="Times New Roman" w:hAnsi="Times New Roman" w:cs="Times New Roman"/>
          <w:sz w:val="28"/>
          <w:szCs w:val="28"/>
        </w:rPr>
        <w:tab/>
      </w:r>
      <w:r w:rsidR="00322471">
        <w:rPr>
          <w:rFonts w:ascii="Times New Roman" w:hAnsi="Times New Roman" w:cs="Times New Roman"/>
          <w:sz w:val="28"/>
          <w:szCs w:val="28"/>
        </w:rPr>
        <w:t>43</w:t>
      </w:r>
    </w:p>
    <w:p w14:paraId="6C1859E0" w14:textId="30BD3DCC" w:rsidR="00C62163" w:rsidRPr="00C62163" w:rsidRDefault="00C62163" w:rsidP="00CE520E">
      <w:pPr>
        <w:tabs>
          <w:tab w:val="right" w:leader="dot" w:pos="9639"/>
        </w:tabs>
        <w:spacing w:after="0" w:line="360" w:lineRule="auto"/>
        <w:jc w:val="both"/>
        <w:rPr>
          <w:rFonts w:ascii="Times New Roman" w:hAnsi="Times New Roman" w:cs="Times New Roman"/>
          <w:sz w:val="28"/>
          <w:szCs w:val="28"/>
        </w:rPr>
      </w:pPr>
      <w:r w:rsidRPr="00C62163">
        <w:rPr>
          <w:rFonts w:ascii="Times New Roman" w:hAnsi="Times New Roman" w:cs="Times New Roman"/>
          <w:sz w:val="28"/>
          <w:szCs w:val="28"/>
        </w:rPr>
        <w:t>4 ПРОБЛЕМИ ТА ПЕРСПЕКТИВИ</w:t>
      </w:r>
      <w:r w:rsidR="00BB386B">
        <w:rPr>
          <w:rFonts w:ascii="Times New Roman" w:hAnsi="Times New Roman" w:cs="Times New Roman"/>
          <w:sz w:val="28"/>
          <w:szCs w:val="28"/>
        </w:rPr>
        <w:tab/>
      </w:r>
      <w:r w:rsidR="00FB3907">
        <w:rPr>
          <w:rFonts w:ascii="Times New Roman" w:hAnsi="Times New Roman" w:cs="Times New Roman"/>
          <w:sz w:val="28"/>
          <w:szCs w:val="28"/>
        </w:rPr>
        <w:t>4</w:t>
      </w:r>
      <w:r w:rsidR="00322471">
        <w:rPr>
          <w:rFonts w:ascii="Times New Roman" w:hAnsi="Times New Roman" w:cs="Times New Roman"/>
          <w:sz w:val="28"/>
          <w:szCs w:val="28"/>
        </w:rPr>
        <w:t>6</w:t>
      </w:r>
    </w:p>
    <w:p w14:paraId="7D3CE719" w14:textId="6993BEA7" w:rsidR="00C62163" w:rsidRPr="00C62163" w:rsidRDefault="00C62163" w:rsidP="00CE520E">
      <w:pPr>
        <w:tabs>
          <w:tab w:val="right" w:leader="dot" w:pos="9639"/>
        </w:tabs>
        <w:spacing w:after="0" w:line="360" w:lineRule="auto"/>
        <w:jc w:val="both"/>
        <w:rPr>
          <w:rFonts w:ascii="Times New Roman" w:hAnsi="Times New Roman" w:cs="Times New Roman"/>
          <w:sz w:val="28"/>
          <w:szCs w:val="28"/>
        </w:rPr>
      </w:pPr>
      <w:r w:rsidRPr="00C62163">
        <w:rPr>
          <w:rFonts w:ascii="Times New Roman" w:hAnsi="Times New Roman" w:cs="Times New Roman"/>
          <w:sz w:val="28"/>
          <w:szCs w:val="28"/>
        </w:rPr>
        <w:t>4.1 Методів моніторингу</w:t>
      </w:r>
      <w:r w:rsidR="00BB386B">
        <w:rPr>
          <w:rFonts w:ascii="Times New Roman" w:hAnsi="Times New Roman" w:cs="Times New Roman"/>
          <w:sz w:val="28"/>
          <w:szCs w:val="28"/>
        </w:rPr>
        <w:tab/>
      </w:r>
      <w:r w:rsidR="00FB3907">
        <w:rPr>
          <w:rFonts w:ascii="Times New Roman" w:hAnsi="Times New Roman" w:cs="Times New Roman"/>
          <w:sz w:val="28"/>
          <w:szCs w:val="28"/>
        </w:rPr>
        <w:t>4</w:t>
      </w:r>
      <w:r w:rsidR="00322471">
        <w:rPr>
          <w:rFonts w:ascii="Times New Roman" w:hAnsi="Times New Roman" w:cs="Times New Roman"/>
          <w:sz w:val="28"/>
          <w:szCs w:val="28"/>
        </w:rPr>
        <w:t>6</w:t>
      </w:r>
    </w:p>
    <w:p w14:paraId="247AACAF" w14:textId="56AA1E5F" w:rsidR="00C62163" w:rsidRPr="00C62163" w:rsidRDefault="00C62163" w:rsidP="00CE520E">
      <w:pPr>
        <w:tabs>
          <w:tab w:val="right" w:leader="dot" w:pos="9639"/>
        </w:tabs>
        <w:spacing w:after="0" w:line="360" w:lineRule="auto"/>
        <w:jc w:val="both"/>
        <w:rPr>
          <w:rFonts w:ascii="Times New Roman" w:hAnsi="Times New Roman" w:cs="Times New Roman"/>
          <w:sz w:val="28"/>
          <w:szCs w:val="28"/>
        </w:rPr>
      </w:pPr>
      <w:r w:rsidRPr="00C62163">
        <w:rPr>
          <w:rFonts w:ascii="Times New Roman" w:hAnsi="Times New Roman" w:cs="Times New Roman"/>
          <w:sz w:val="28"/>
          <w:szCs w:val="28"/>
        </w:rPr>
        <w:t>4.2 Методів розрахунку</w:t>
      </w:r>
      <w:r w:rsidR="00BB386B">
        <w:rPr>
          <w:rFonts w:ascii="Times New Roman" w:hAnsi="Times New Roman" w:cs="Times New Roman"/>
          <w:sz w:val="28"/>
          <w:szCs w:val="28"/>
        </w:rPr>
        <w:tab/>
      </w:r>
      <w:r w:rsidR="00FB3907">
        <w:rPr>
          <w:rFonts w:ascii="Times New Roman" w:hAnsi="Times New Roman" w:cs="Times New Roman"/>
          <w:sz w:val="28"/>
          <w:szCs w:val="28"/>
        </w:rPr>
        <w:t>4</w:t>
      </w:r>
      <w:r w:rsidR="00322471">
        <w:rPr>
          <w:rFonts w:ascii="Times New Roman" w:hAnsi="Times New Roman" w:cs="Times New Roman"/>
          <w:sz w:val="28"/>
          <w:szCs w:val="28"/>
        </w:rPr>
        <w:t>7</w:t>
      </w:r>
    </w:p>
    <w:p w14:paraId="113F8022" w14:textId="0308EB0A" w:rsidR="00C62163" w:rsidRPr="00C62163" w:rsidRDefault="00C62163" w:rsidP="00CE520E">
      <w:pPr>
        <w:tabs>
          <w:tab w:val="right" w:leader="dot" w:pos="9639"/>
        </w:tabs>
        <w:spacing w:after="0" w:line="360" w:lineRule="auto"/>
        <w:jc w:val="both"/>
        <w:rPr>
          <w:rFonts w:ascii="Times New Roman" w:hAnsi="Times New Roman" w:cs="Times New Roman"/>
          <w:sz w:val="28"/>
          <w:szCs w:val="28"/>
        </w:rPr>
      </w:pPr>
      <w:r w:rsidRPr="00C62163">
        <w:rPr>
          <w:rFonts w:ascii="Times New Roman" w:hAnsi="Times New Roman" w:cs="Times New Roman"/>
          <w:sz w:val="28"/>
          <w:szCs w:val="28"/>
        </w:rPr>
        <w:t>4.3 Методів моделювання</w:t>
      </w:r>
      <w:r w:rsidR="00BB386B">
        <w:rPr>
          <w:rFonts w:ascii="Times New Roman" w:hAnsi="Times New Roman" w:cs="Times New Roman"/>
          <w:sz w:val="28"/>
          <w:szCs w:val="28"/>
        </w:rPr>
        <w:tab/>
      </w:r>
      <w:r w:rsidR="00FB3907">
        <w:rPr>
          <w:rFonts w:ascii="Times New Roman" w:hAnsi="Times New Roman" w:cs="Times New Roman"/>
          <w:sz w:val="28"/>
          <w:szCs w:val="28"/>
        </w:rPr>
        <w:t>4</w:t>
      </w:r>
      <w:r w:rsidR="00322471">
        <w:rPr>
          <w:rFonts w:ascii="Times New Roman" w:hAnsi="Times New Roman" w:cs="Times New Roman"/>
          <w:sz w:val="28"/>
          <w:szCs w:val="28"/>
        </w:rPr>
        <w:t>8</w:t>
      </w:r>
    </w:p>
    <w:p w14:paraId="4C234190" w14:textId="2FA8705E" w:rsidR="00C62163" w:rsidRPr="00C62163" w:rsidRDefault="00C62163" w:rsidP="00CE520E">
      <w:pPr>
        <w:tabs>
          <w:tab w:val="right" w:leader="dot" w:pos="9639"/>
        </w:tabs>
        <w:spacing w:after="0" w:line="360" w:lineRule="auto"/>
        <w:jc w:val="both"/>
        <w:rPr>
          <w:rFonts w:ascii="Times New Roman" w:hAnsi="Times New Roman" w:cs="Times New Roman"/>
          <w:sz w:val="28"/>
          <w:szCs w:val="28"/>
        </w:rPr>
      </w:pPr>
      <w:r w:rsidRPr="00C62163">
        <w:rPr>
          <w:rFonts w:ascii="Times New Roman" w:hAnsi="Times New Roman" w:cs="Times New Roman"/>
          <w:sz w:val="28"/>
          <w:szCs w:val="28"/>
        </w:rPr>
        <w:t>ВИСНОВКИ</w:t>
      </w:r>
      <w:r w:rsidR="00BB386B">
        <w:rPr>
          <w:rFonts w:ascii="Times New Roman" w:hAnsi="Times New Roman" w:cs="Times New Roman"/>
          <w:sz w:val="28"/>
          <w:szCs w:val="28"/>
        </w:rPr>
        <w:tab/>
      </w:r>
      <w:r w:rsidR="00322471">
        <w:rPr>
          <w:rFonts w:ascii="Times New Roman" w:hAnsi="Times New Roman" w:cs="Times New Roman"/>
          <w:sz w:val="28"/>
          <w:szCs w:val="28"/>
        </w:rPr>
        <w:t>51</w:t>
      </w:r>
    </w:p>
    <w:p w14:paraId="25E0D0EC" w14:textId="649655A4" w:rsidR="00A302FE" w:rsidRDefault="00C62163" w:rsidP="001B365A">
      <w:pPr>
        <w:tabs>
          <w:tab w:val="right" w:leader="dot" w:pos="9639"/>
        </w:tabs>
        <w:spacing w:after="0" w:line="360" w:lineRule="auto"/>
        <w:jc w:val="both"/>
        <w:rPr>
          <w:rFonts w:ascii="Times New Roman" w:hAnsi="Times New Roman" w:cs="Times New Roman"/>
          <w:sz w:val="28"/>
          <w:szCs w:val="28"/>
        </w:rPr>
      </w:pPr>
      <w:r w:rsidRPr="00C62163">
        <w:rPr>
          <w:rFonts w:ascii="Times New Roman" w:hAnsi="Times New Roman" w:cs="Times New Roman"/>
          <w:sz w:val="28"/>
          <w:szCs w:val="28"/>
        </w:rPr>
        <w:t>СПИСОК ВИКОРИСТАНИХ ДЖЕРЕЛ</w:t>
      </w:r>
      <w:r w:rsidR="00BB386B">
        <w:rPr>
          <w:rFonts w:ascii="Times New Roman" w:hAnsi="Times New Roman" w:cs="Times New Roman"/>
          <w:sz w:val="28"/>
          <w:szCs w:val="28"/>
        </w:rPr>
        <w:tab/>
      </w:r>
      <w:r w:rsidR="00322471">
        <w:rPr>
          <w:rFonts w:ascii="Times New Roman" w:hAnsi="Times New Roman" w:cs="Times New Roman"/>
          <w:sz w:val="28"/>
          <w:szCs w:val="28"/>
        </w:rPr>
        <w:t>53</w:t>
      </w:r>
    </w:p>
    <w:p w14:paraId="77CCF725" w14:textId="67A292EB" w:rsidR="005336F0" w:rsidRDefault="005336F0" w:rsidP="00952055">
      <w:pPr>
        <w:rPr>
          <w:rFonts w:ascii="Times New Roman" w:hAnsi="Times New Roman" w:cs="Times New Roman"/>
          <w:b/>
          <w:bCs/>
          <w:sz w:val="28"/>
          <w:szCs w:val="28"/>
        </w:rPr>
      </w:pPr>
      <w:r>
        <w:rPr>
          <w:rFonts w:ascii="Times New Roman" w:hAnsi="Times New Roman" w:cs="Times New Roman"/>
          <w:b/>
          <w:bCs/>
          <w:sz w:val="28"/>
          <w:szCs w:val="28"/>
        </w:rPr>
        <w:br w:type="page"/>
      </w:r>
    </w:p>
    <w:p w14:paraId="590CE4E2" w14:textId="32344D6B" w:rsidR="005336F0" w:rsidRDefault="005336F0" w:rsidP="00D10CCA">
      <w:pPr>
        <w:spacing w:after="100" w:afterAutospacing="1"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Вступ</w:t>
      </w:r>
    </w:p>
    <w:p w14:paraId="61D8B452" w14:textId="77777777" w:rsidR="00466208" w:rsidRPr="00466208" w:rsidRDefault="00466208" w:rsidP="00507C5D">
      <w:pPr>
        <w:spacing w:after="0" w:line="276" w:lineRule="auto"/>
        <w:ind w:firstLine="709"/>
        <w:jc w:val="both"/>
        <w:rPr>
          <w:rFonts w:ascii="Times New Roman" w:hAnsi="Times New Roman" w:cs="Times New Roman"/>
          <w:sz w:val="28"/>
          <w:szCs w:val="28"/>
        </w:rPr>
      </w:pPr>
      <w:r w:rsidRPr="00466208">
        <w:rPr>
          <w:rFonts w:ascii="Times New Roman" w:hAnsi="Times New Roman" w:cs="Times New Roman"/>
          <w:sz w:val="28"/>
          <w:szCs w:val="28"/>
        </w:rPr>
        <w:t>Моніторинг та моделювання просідання земної поверхні, спричиненого гірничими роботами, є однією з ключових проблем сучасної гірничої геомеханіки та геодезії. Інтенсивний розвиток видобувної промисловості, зростання масштабів підземних робіт, а також ускладнення геологічних умов зумовлюють необхідність постійного вдосконалення методів прогнозування та контролю деформацій. Просідання ґрунту становить значну небезпеку для інфраструктури, природного середовища та населення, а тому потребує комплексного підходу, що поєднує геодезичні, геомеханічні, геологічні та інформаційні технології.</w:t>
      </w:r>
    </w:p>
    <w:p w14:paraId="518A890D" w14:textId="77777777" w:rsidR="00466208" w:rsidRPr="00466208" w:rsidRDefault="00466208" w:rsidP="00507C5D">
      <w:pPr>
        <w:spacing w:after="0" w:line="276" w:lineRule="auto"/>
        <w:ind w:firstLine="709"/>
        <w:jc w:val="both"/>
        <w:rPr>
          <w:rFonts w:ascii="Times New Roman" w:hAnsi="Times New Roman" w:cs="Times New Roman"/>
          <w:sz w:val="28"/>
          <w:szCs w:val="28"/>
        </w:rPr>
      </w:pPr>
      <w:r w:rsidRPr="00466208">
        <w:rPr>
          <w:rFonts w:ascii="Times New Roman" w:hAnsi="Times New Roman" w:cs="Times New Roman"/>
          <w:sz w:val="28"/>
          <w:szCs w:val="28"/>
        </w:rPr>
        <w:t>Традиційні методи розрахунку просідання, зокрема методи функцій впливу та метод інтеграла ймовірностей, залишаються найбільш поширеними завдяки простоті застосування та достатній точності для широкого спектра інженерних задач. Проте їх фундаментальним обмеженням є відсутність механічної інтерпретації процесів деформування гірського масиву, що унеможливлює повноцінне відтворення механізму розвитку просідання. Крім того, більшість класичних моделей ґрунтується на припущенні про ізотропне та суцільне середовище, що не відповідає реальним умовам складнопобудованих геологічних структур, крутих та змінних кутів падіння пластів, наявності ключових шарів, розломів або потужних пухких товщ.</w:t>
      </w:r>
    </w:p>
    <w:p w14:paraId="4AB89AB4" w14:textId="77777777" w:rsidR="00466208" w:rsidRPr="00466208" w:rsidRDefault="00466208" w:rsidP="00507C5D">
      <w:pPr>
        <w:spacing w:after="0" w:line="276" w:lineRule="auto"/>
        <w:ind w:firstLine="709"/>
        <w:jc w:val="both"/>
        <w:rPr>
          <w:rFonts w:ascii="Times New Roman" w:hAnsi="Times New Roman" w:cs="Times New Roman"/>
          <w:sz w:val="28"/>
          <w:szCs w:val="28"/>
        </w:rPr>
      </w:pPr>
      <w:r w:rsidRPr="00466208">
        <w:rPr>
          <w:rFonts w:ascii="Times New Roman" w:hAnsi="Times New Roman" w:cs="Times New Roman"/>
          <w:sz w:val="28"/>
          <w:szCs w:val="28"/>
        </w:rPr>
        <w:t>У зв’язку з цим числове моделювання стало одним із провідних напрямів досліджень у галузі прогнозування просідання. Методи скінченних елементів, скінченних різниць, дискретних елементів та граничних елементів дозволяють відтворювати напружено-деформований стан гірського масиву з урахуванням реальних фізико-механічних властивостей порід. Проте складність механічних моделей, необхідність точного визначення параметрів та обмеження програмного забезпечення зумовлюють потребу у калібруванні числових моделей за польовими даними. Крім того, реальний гірський масив не є ані повністю безперервним, ані повністю дискретним, що стимулює розвиток гібридних підходів, які поєднують континуальні та дискретні моделі.</w:t>
      </w:r>
    </w:p>
    <w:p w14:paraId="2713C335" w14:textId="77777777" w:rsidR="00466208" w:rsidRPr="00466208" w:rsidRDefault="00466208" w:rsidP="00507C5D">
      <w:pPr>
        <w:spacing w:after="0" w:line="276" w:lineRule="auto"/>
        <w:ind w:firstLine="709"/>
        <w:jc w:val="both"/>
        <w:rPr>
          <w:rFonts w:ascii="Times New Roman" w:hAnsi="Times New Roman" w:cs="Times New Roman"/>
          <w:sz w:val="28"/>
          <w:szCs w:val="28"/>
        </w:rPr>
      </w:pPr>
      <w:r w:rsidRPr="00466208">
        <w:rPr>
          <w:rFonts w:ascii="Times New Roman" w:hAnsi="Times New Roman" w:cs="Times New Roman"/>
          <w:sz w:val="28"/>
          <w:szCs w:val="28"/>
        </w:rPr>
        <w:t>Фізичне моделювання, попри трудомісткість та обмеження у масштабуванні, залишається важливим інструментом для якісного вивчення механізмів розвитку просідання. Моделі з подібних матеріалів дозволяють візуалізувати процеси руйнування та переміщення порід, які неможливо спостерігати безпосередньо в натурі. Проте фізичні експерименти забезпечують лише наближені числові результати, тому їх доцільно використовувати у поєднанні з числовими моделями та польовими вимірюваннями.</w:t>
      </w:r>
    </w:p>
    <w:p w14:paraId="3C349D99" w14:textId="77777777" w:rsidR="00466208" w:rsidRPr="00466208" w:rsidRDefault="00466208" w:rsidP="00507C5D">
      <w:pPr>
        <w:spacing w:after="0" w:line="276" w:lineRule="auto"/>
        <w:ind w:firstLine="709"/>
        <w:jc w:val="both"/>
        <w:rPr>
          <w:rFonts w:ascii="Times New Roman" w:hAnsi="Times New Roman" w:cs="Times New Roman"/>
          <w:sz w:val="28"/>
          <w:szCs w:val="28"/>
        </w:rPr>
      </w:pPr>
      <w:r w:rsidRPr="00466208">
        <w:rPr>
          <w:rFonts w:ascii="Times New Roman" w:hAnsi="Times New Roman" w:cs="Times New Roman"/>
          <w:sz w:val="28"/>
          <w:szCs w:val="28"/>
        </w:rPr>
        <w:lastRenderedPageBreak/>
        <w:t>Сучасні тенденції розвитку моніторингу просідання пов’язані з активним впровадженням технологій дистанційного зондування Землі. Наземне лазерне сканування (TLS), портативні сканери зі SLAM</w:t>
      </w:r>
      <w:r w:rsidRPr="00466208">
        <w:rPr>
          <w:rFonts w:ascii="Times New Roman" w:hAnsi="Times New Roman" w:cs="Times New Roman"/>
          <w:sz w:val="28"/>
          <w:szCs w:val="28"/>
        </w:rPr>
        <w:noBreakHyphen/>
        <w:t>алгоритмами, аерофотограмметрія з використанням БПЛА, супутникові оптичні та радіолокаційні системи (InSAR) забезпечують можливість отримання високодетальних тривимірних моделей рельєфу та деформацій. Особливої уваги заслуговує диференціальна інтерферометрія (DInSAR), яка дозволяє виявляти зміни висоти на рівні сантиметрів або навіть міліметрів. Розвиток супутникових сузір’їв TerraSAR</w:t>
      </w:r>
      <w:r w:rsidRPr="00466208">
        <w:rPr>
          <w:rFonts w:ascii="Times New Roman" w:hAnsi="Times New Roman" w:cs="Times New Roman"/>
          <w:sz w:val="28"/>
          <w:szCs w:val="28"/>
        </w:rPr>
        <w:noBreakHyphen/>
        <w:t>X, Cosmo</w:t>
      </w:r>
      <w:r w:rsidRPr="00466208">
        <w:rPr>
          <w:rFonts w:ascii="Times New Roman" w:hAnsi="Times New Roman" w:cs="Times New Roman"/>
          <w:sz w:val="28"/>
          <w:szCs w:val="28"/>
        </w:rPr>
        <w:noBreakHyphen/>
        <w:t>SkyMed та інших місій забезпечує високу частоту повторного знімання, що робить InSAR перспективним інструментом для оперативного моніторингу гірничих територій.</w:t>
      </w:r>
    </w:p>
    <w:p w14:paraId="498ECC26" w14:textId="77777777" w:rsidR="00466208" w:rsidRPr="00466208" w:rsidRDefault="00466208" w:rsidP="00507C5D">
      <w:pPr>
        <w:spacing w:after="0" w:line="276" w:lineRule="auto"/>
        <w:ind w:firstLine="709"/>
        <w:jc w:val="both"/>
        <w:rPr>
          <w:rFonts w:ascii="Times New Roman" w:hAnsi="Times New Roman" w:cs="Times New Roman"/>
          <w:sz w:val="28"/>
          <w:szCs w:val="28"/>
        </w:rPr>
      </w:pPr>
      <w:r w:rsidRPr="00466208">
        <w:rPr>
          <w:rFonts w:ascii="Times New Roman" w:hAnsi="Times New Roman" w:cs="Times New Roman"/>
          <w:sz w:val="28"/>
          <w:szCs w:val="28"/>
        </w:rPr>
        <w:t>Водночас InSAR чутливий до атмосферних збурень, декогеренції та орбітальних похибок, що потребує інтеграції з іншими методами. Поєднання GPS, InSAR та ГІС дозволяє компенсувати недоліки кожного окремого методу та забезпечує комплексний підхід до моніторингу деформацій. Розвиток методів PSI, DS</w:t>
      </w:r>
      <w:r w:rsidRPr="00466208">
        <w:rPr>
          <w:rFonts w:ascii="Times New Roman" w:hAnsi="Times New Roman" w:cs="Times New Roman"/>
          <w:sz w:val="28"/>
          <w:szCs w:val="28"/>
        </w:rPr>
        <w:noBreakHyphen/>
        <w:t>аналізу та алгоритмів SqueeSAR™ значно підвищив якість інтерферометричних даних у складних умовах гірничих територій.</w:t>
      </w:r>
    </w:p>
    <w:p w14:paraId="72F345BC" w14:textId="5B136C6B" w:rsidR="00466208" w:rsidRPr="00466208" w:rsidRDefault="00466208" w:rsidP="00507C5D">
      <w:pPr>
        <w:spacing w:after="0" w:line="276" w:lineRule="auto"/>
        <w:ind w:firstLine="709"/>
        <w:jc w:val="both"/>
        <w:rPr>
          <w:rFonts w:ascii="Times New Roman" w:hAnsi="Times New Roman" w:cs="Times New Roman"/>
          <w:sz w:val="28"/>
          <w:szCs w:val="28"/>
        </w:rPr>
      </w:pPr>
      <w:r w:rsidRPr="00466208">
        <w:rPr>
          <w:rFonts w:ascii="Times New Roman" w:hAnsi="Times New Roman" w:cs="Times New Roman"/>
          <w:sz w:val="28"/>
          <w:szCs w:val="28"/>
        </w:rPr>
        <w:t>Таким чином, сучасний стан досліджень просідання характеризується переходом від окремих методів до інтегрованих систем спостереження, що поєднують наземні, аерознімальні та супутникові технології, а також аналітичні, числові та фізичні моделі. Подальший прогрес у цій галузі пов’язаний із розвитком комплексних моделей напруження–деформації–зміщення, удосконаленням алгоритмів обробки даних, впровадженням технологій Інтернету речей, великих даних та хмарних обчислень, а також підвищенням точності та доступності засобів дистанційного зондування.</w:t>
      </w:r>
    </w:p>
    <w:p w14:paraId="4A70959B" w14:textId="28ADF0B6" w:rsidR="00632782" w:rsidRDefault="00632782">
      <w:pPr>
        <w:rPr>
          <w:rFonts w:ascii="Times New Roman" w:hAnsi="Times New Roman" w:cs="Times New Roman"/>
          <w:sz w:val="28"/>
          <w:szCs w:val="28"/>
        </w:rPr>
      </w:pPr>
      <w:r>
        <w:rPr>
          <w:rFonts w:ascii="Times New Roman" w:hAnsi="Times New Roman" w:cs="Times New Roman"/>
          <w:sz w:val="28"/>
          <w:szCs w:val="28"/>
        </w:rPr>
        <w:br w:type="page"/>
      </w:r>
    </w:p>
    <w:p w14:paraId="33F84E9C" w14:textId="3E3EC310" w:rsidR="00FB6AE9" w:rsidRDefault="0037136C" w:rsidP="00291315">
      <w:pPr>
        <w:spacing w:after="100" w:afterAutospacing="1" w:line="360" w:lineRule="auto"/>
        <w:jc w:val="center"/>
        <w:rPr>
          <w:rFonts w:ascii="Times New Roman" w:hAnsi="Times New Roman" w:cs="Times New Roman"/>
          <w:b/>
          <w:bCs/>
          <w:sz w:val="28"/>
          <w:szCs w:val="28"/>
        </w:rPr>
      </w:pPr>
      <w:r w:rsidRPr="009C2916">
        <w:rPr>
          <w:rFonts w:ascii="Times New Roman" w:hAnsi="Times New Roman" w:cs="Times New Roman"/>
          <w:b/>
          <w:bCs/>
          <w:sz w:val="28"/>
          <w:szCs w:val="28"/>
        </w:rPr>
        <w:lastRenderedPageBreak/>
        <w:t xml:space="preserve">1. </w:t>
      </w:r>
      <w:r w:rsidR="0012299F" w:rsidRPr="009C2916">
        <w:rPr>
          <w:rFonts w:ascii="Times New Roman" w:hAnsi="Times New Roman" w:cs="Times New Roman"/>
          <w:b/>
          <w:bCs/>
          <w:sz w:val="28"/>
          <w:szCs w:val="28"/>
        </w:rPr>
        <w:t xml:space="preserve">ВИДИ МЕТОДІВ ДОСЛІДЖЕННЯ ЗЕМНОЇ ПОВЕРХНІ </w:t>
      </w:r>
      <w:r w:rsidR="009C2916" w:rsidRPr="009C2916">
        <w:rPr>
          <w:rFonts w:ascii="Times New Roman" w:hAnsi="Times New Roman" w:cs="Times New Roman"/>
          <w:b/>
          <w:bCs/>
          <w:sz w:val="28"/>
          <w:szCs w:val="28"/>
        </w:rPr>
        <w:t>НА ПІДПРАЦЬОВАНІЙ ДІЛЯНЦІ</w:t>
      </w:r>
    </w:p>
    <w:p w14:paraId="6547D656" w14:textId="15934E11" w:rsidR="00CD2756" w:rsidRDefault="009C2916" w:rsidP="00291315">
      <w:pPr>
        <w:spacing w:after="100" w:afterAutospacing="1" w:line="360" w:lineRule="auto"/>
        <w:jc w:val="center"/>
        <w:rPr>
          <w:rFonts w:ascii="Times New Roman" w:hAnsi="Times New Roman" w:cs="Times New Roman"/>
          <w:b/>
          <w:bCs/>
          <w:sz w:val="28"/>
          <w:szCs w:val="28"/>
        </w:rPr>
      </w:pPr>
      <w:r>
        <w:rPr>
          <w:rFonts w:ascii="Times New Roman" w:hAnsi="Times New Roman" w:cs="Times New Roman"/>
          <w:b/>
          <w:bCs/>
          <w:sz w:val="28"/>
          <w:szCs w:val="28"/>
        </w:rPr>
        <w:t>1.1</w:t>
      </w:r>
      <w:r w:rsidR="000A633A">
        <w:rPr>
          <w:rFonts w:ascii="Times New Roman" w:hAnsi="Times New Roman" w:cs="Times New Roman"/>
          <w:b/>
          <w:bCs/>
          <w:sz w:val="28"/>
          <w:szCs w:val="28"/>
        </w:rPr>
        <w:t xml:space="preserve"> </w:t>
      </w:r>
      <w:r w:rsidR="00CD2756" w:rsidRPr="00CD2756">
        <w:rPr>
          <w:rFonts w:ascii="Times New Roman" w:hAnsi="Times New Roman" w:cs="Times New Roman"/>
          <w:b/>
          <w:bCs/>
          <w:sz w:val="28"/>
          <w:szCs w:val="28"/>
        </w:rPr>
        <w:t>Методи наземного моніторингу</w:t>
      </w:r>
    </w:p>
    <w:p w14:paraId="195CB0BF" w14:textId="6205806A" w:rsidR="008B30CE" w:rsidRPr="008B30CE" w:rsidRDefault="008B30CE" w:rsidP="00291315">
      <w:pPr>
        <w:spacing w:after="100" w:afterAutospacing="1" w:line="360" w:lineRule="auto"/>
        <w:jc w:val="center"/>
        <w:rPr>
          <w:rFonts w:ascii="Times New Roman" w:hAnsi="Times New Roman" w:cs="Times New Roman"/>
          <w:b/>
          <w:bCs/>
          <w:sz w:val="28"/>
          <w:szCs w:val="28"/>
        </w:rPr>
      </w:pPr>
      <w:r w:rsidRPr="008B30CE">
        <w:rPr>
          <w:rFonts w:ascii="Times New Roman" w:hAnsi="Times New Roman" w:cs="Times New Roman"/>
          <w:b/>
          <w:bCs/>
          <w:sz w:val="28"/>
          <w:szCs w:val="28"/>
        </w:rPr>
        <w:t>1.1.1</w:t>
      </w:r>
      <w:r>
        <w:rPr>
          <w:rFonts w:ascii="Times New Roman" w:hAnsi="Times New Roman" w:cs="Times New Roman"/>
          <w:b/>
          <w:bCs/>
          <w:sz w:val="28"/>
          <w:szCs w:val="28"/>
        </w:rPr>
        <w:t xml:space="preserve"> </w:t>
      </w:r>
      <w:r w:rsidRPr="008B30CE">
        <w:rPr>
          <w:rFonts w:ascii="Times New Roman" w:hAnsi="Times New Roman" w:cs="Times New Roman"/>
          <w:b/>
          <w:bCs/>
          <w:sz w:val="28"/>
          <w:szCs w:val="28"/>
        </w:rPr>
        <w:t>Звичайні наземні спостережні станції</w:t>
      </w:r>
    </w:p>
    <w:p w14:paraId="436647FC" w14:textId="0485CC75" w:rsidR="00CD2756" w:rsidRDefault="00CD2756" w:rsidP="00291315">
      <w:pPr>
        <w:spacing w:after="0" w:line="360" w:lineRule="auto"/>
        <w:ind w:firstLine="709"/>
        <w:jc w:val="both"/>
        <w:rPr>
          <w:rFonts w:ascii="Times New Roman" w:hAnsi="Times New Roman" w:cs="Times New Roman"/>
          <w:sz w:val="28"/>
          <w:szCs w:val="28"/>
        </w:rPr>
      </w:pPr>
      <w:r w:rsidRPr="00CD2756">
        <w:rPr>
          <w:rFonts w:ascii="Times New Roman" w:hAnsi="Times New Roman" w:cs="Times New Roman"/>
          <w:sz w:val="28"/>
          <w:szCs w:val="28"/>
        </w:rPr>
        <w:t>Наземні станції спостереження є одним із найбільш поширених та інформативних методів контролю деформацій земної поверхні, спричинених підземними гірничими роботами. Типова станція спостереження включає сукупність окремих пунктів моніторингу. У більшості випадків просторове розташування цих пунктів має лінійний характер, переважно орієнтований уздовж простирання та/або падіння основних ділянок очисного вибою. В окремих випадках пункти розміщуються вздовж або безпосередньо на об’єктах, що зазнають впливу гірничих робіт, тоді як сітчасті схеми спостережень застосовуються переважно для спеціалізованих дослідницьких завдань. Найбільш поширеними методами вимірювань є нівелювання у поєднанні з траверсною зйомкою або технології ГНСС (статичне позиціонування чи кінематика в реальному часі — RTK). Первинними результатами таких вимірювань є тривимірні координати пунктів спостереження для кожного етапу моніторингу, на основі яких визначаються параметри просідання, включно з вертикальними осіданнями, горизонтальними зміщеннями та іншими видами деформацій (нахил, кривизна, горизонтальна деформація).</w:t>
      </w:r>
    </w:p>
    <w:p w14:paraId="44C16550" w14:textId="1E0E040B" w:rsidR="006B37CB" w:rsidRDefault="00AE3879" w:rsidP="00291315">
      <w:pPr>
        <w:spacing w:after="0" w:line="360" w:lineRule="auto"/>
        <w:ind w:firstLine="709"/>
        <w:jc w:val="center"/>
        <w:rPr>
          <w:rFonts w:ascii="Times New Roman" w:hAnsi="Times New Roman" w:cs="Times New Roman"/>
          <w:sz w:val="28"/>
          <w:szCs w:val="28"/>
        </w:rPr>
      </w:pPr>
      <w:r>
        <w:rPr>
          <w:noProof/>
        </w:rPr>
        <w:lastRenderedPageBreak/>
        <w:drawing>
          <wp:inline distT="0" distB="0" distL="0" distR="0" wp14:anchorId="4D1E215C" wp14:editId="2A98B3C6">
            <wp:extent cx="3450866" cy="2927659"/>
            <wp:effectExtent l="0" t="0" r="0" b="5080"/>
            <wp:docPr id="2" name="Рисунок 2" descr="Нівеліри: оптичні, лазерні, цифрові | Ціни, огляд, доста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івеліри: оптичні, лазерні, цифрові | Ціни, огляд, доставк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50866" cy="2927659"/>
                    </a:xfrm>
                    <a:prstGeom prst="rect">
                      <a:avLst/>
                    </a:prstGeom>
                    <a:noFill/>
                    <a:ln>
                      <a:noFill/>
                    </a:ln>
                  </pic:spPr>
                </pic:pic>
              </a:graphicData>
            </a:graphic>
          </wp:inline>
        </w:drawing>
      </w:r>
    </w:p>
    <w:p w14:paraId="26E53BD4" w14:textId="25592E4C" w:rsidR="00906F30" w:rsidRPr="00CD2756" w:rsidRDefault="00906F30" w:rsidP="00291315">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Рис.1 — </w:t>
      </w:r>
      <w:r w:rsidR="00AE3879">
        <w:rPr>
          <w:rFonts w:ascii="Times New Roman" w:hAnsi="Times New Roman" w:cs="Times New Roman"/>
          <w:sz w:val="28"/>
          <w:szCs w:val="28"/>
        </w:rPr>
        <w:t>Н</w:t>
      </w:r>
      <w:r>
        <w:rPr>
          <w:rFonts w:ascii="Times New Roman" w:hAnsi="Times New Roman" w:cs="Times New Roman"/>
          <w:sz w:val="28"/>
          <w:szCs w:val="28"/>
        </w:rPr>
        <w:t>івелір</w:t>
      </w:r>
      <w:r w:rsidR="00F92001">
        <w:rPr>
          <w:rFonts w:ascii="Times New Roman" w:hAnsi="Times New Roman" w:cs="Times New Roman"/>
          <w:sz w:val="28"/>
          <w:szCs w:val="28"/>
        </w:rPr>
        <w:t xml:space="preserve"> </w:t>
      </w:r>
      <w:r w:rsidR="00F92001">
        <w:rPr>
          <w:rFonts w:ascii="Times New Roman" w:hAnsi="Times New Roman" w:cs="Times New Roman"/>
          <w:sz w:val="28"/>
          <w:szCs w:val="28"/>
          <w:lang w:val="en-US"/>
        </w:rPr>
        <w:t>S</w:t>
      </w:r>
      <w:r w:rsidR="00431ECF">
        <w:rPr>
          <w:rFonts w:ascii="Times New Roman" w:hAnsi="Times New Roman" w:cs="Times New Roman"/>
          <w:sz w:val="28"/>
          <w:szCs w:val="28"/>
          <w:lang w:val="en-US"/>
        </w:rPr>
        <w:t>okkia</w:t>
      </w:r>
      <w:r w:rsidR="00AE3879">
        <w:rPr>
          <w:rFonts w:ascii="Times New Roman" w:hAnsi="Times New Roman" w:cs="Times New Roman"/>
          <w:sz w:val="28"/>
          <w:szCs w:val="28"/>
        </w:rPr>
        <w:t xml:space="preserve"> </w:t>
      </w:r>
      <w:r w:rsidR="000432BC" w:rsidRPr="000432BC">
        <w:rPr>
          <w:rFonts w:ascii="Times New Roman" w:hAnsi="Times New Roman" w:cs="Times New Roman"/>
          <w:sz w:val="28"/>
          <w:szCs w:val="28"/>
        </w:rPr>
        <w:t>B40A-25</w:t>
      </w:r>
    </w:p>
    <w:p w14:paraId="45E46730" w14:textId="77777777" w:rsidR="00CD2756" w:rsidRPr="00CD2756" w:rsidRDefault="00CD2756" w:rsidP="00291315">
      <w:pPr>
        <w:spacing w:after="0" w:line="360" w:lineRule="auto"/>
        <w:ind w:firstLine="709"/>
        <w:jc w:val="both"/>
        <w:rPr>
          <w:rFonts w:ascii="Times New Roman" w:hAnsi="Times New Roman" w:cs="Times New Roman"/>
          <w:sz w:val="28"/>
          <w:szCs w:val="28"/>
        </w:rPr>
      </w:pPr>
      <w:r w:rsidRPr="00CD2756">
        <w:rPr>
          <w:rFonts w:ascii="Times New Roman" w:hAnsi="Times New Roman" w:cs="Times New Roman"/>
          <w:sz w:val="28"/>
          <w:szCs w:val="28"/>
        </w:rPr>
        <w:t>Перша наземна станція спостереження в Китаї була організована у 1954 році на шахті Ліньсі Кайлуанського гірничого управління. Надалі такі станції були широко впроваджені в основних гірничодобувних регіонах країни. Значний обсяг накопичених польових та виробничих даних був систематизований у «Посібниках з вугільної промисловості та проектування стовпів для захисту будівель, водойм, залізниць, головних шахтних стволів та тунелів». Ці матеріали охоплюють геологічні та гірничотехнічні умови, характеристики вищележачих порід, кутові параметри мульди просідання, параметри методу інтеграла ймовірностей та показники динамічного розвитку деформацій.</w:t>
      </w:r>
    </w:p>
    <w:p w14:paraId="5090DD40" w14:textId="3D442A5C" w:rsidR="00637307" w:rsidRDefault="00CD2756" w:rsidP="00291315">
      <w:pPr>
        <w:spacing w:after="0" w:line="360" w:lineRule="auto"/>
        <w:ind w:firstLine="709"/>
        <w:jc w:val="both"/>
        <w:rPr>
          <w:rFonts w:ascii="Times New Roman" w:hAnsi="Times New Roman" w:cs="Times New Roman"/>
          <w:sz w:val="28"/>
          <w:szCs w:val="28"/>
        </w:rPr>
      </w:pPr>
      <w:r w:rsidRPr="00CD2756">
        <w:rPr>
          <w:rFonts w:ascii="Times New Roman" w:hAnsi="Times New Roman" w:cs="Times New Roman"/>
          <w:sz w:val="28"/>
          <w:szCs w:val="28"/>
        </w:rPr>
        <w:t>Попри високу точність (до міліметрового або сантиметрового рівня), традиційні наземні станції спостереження мають два принципові технічні обмеження. По-перше, конфігурація пунктів моніторингу зумовлює фрагментарність даних, що не дозволяє повністю охопити просторову структуру мульди просідання; у більшості випадків результати мають лінійний характер. По-друге, класичні методи вимірювань (нівелювання, траверсна зйомка, GNSS) не забезпечують отримання даних у режимі реального часу через особливості передачі та обробки інформації, що унеможливлює їх використання для оперативного попередження про небезпечні деформації.</w:t>
      </w:r>
    </w:p>
    <w:p w14:paraId="032F4B36" w14:textId="4047FA09" w:rsidR="00FE3A46" w:rsidRDefault="00FE3A46" w:rsidP="00291315">
      <w:pPr>
        <w:spacing w:after="0" w:line="360" w:lineRule="auto"/>
        <w:ind w:firstLine="709"/>
        <w:jc w:val="both"/>
        <w:rPr>
          <w:rFonts w:ascii="Times New Roman" w:hAnsi="Times New Roman" w:cs="Times New Roman"/>
          <w:sz w:val="28"/>
          <w:szCs w:val="28"/>
        </w:rPr>
      </w:pPr>
      <w:r>
        <w:rPr>
          <w:noProof/>
        </w:rPr>
        <w:lastRenderedPageBreak/>
        <w:drawing>
          <wp:inline distT="0" distB="0" distL="0" distR="0" wp14:anchorId="244FEEEF" wp14:editId="5044A336">
            <wp:extent cx="6217920" cy="4395724"/>
            <wp:effectExtent l="0" t="0" r="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251753" cy="4419642"/>
                    </a:xfrm>
                    <a:prstGeom prst="rect">
                      <a:avLst/>
                    </a:prstGeom>
                  </pic:spPr>
                </pic:pic>
              </a:graphicData>
            </a:graphic>
          </wp:inline>
        </w:drawing>
      </w:r>
    </w:p>
    <w:p w14:paraId="21703C6D" w14:textId="56867DD5" w:rsidR="00FE3A46" w:rsidRPr="00637307" w:rsidRDefault="00FE3A46" w:rsidP="00A72A3F">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w:t>
      </w:r>
      <w:r w:rsidR="00670433">
        <w:rPr>
          <w:rFonts w:ascii="Times New Roman" w:hAnsi="Times New Roman" w:cs="Times New Roman"/>
          <w:sz w:val="28"/>
          <w:szCs w:val="28"/>
        </w:rPr>
        <w:t>2</w:t>
      </w:r>
      <w:r w:rsidR="007A5328">
        <w:rPr>
          <w:rFonts w:ascii="Times New Roman" w:hAnsi="Times New Roman" w:cs="Times New Roman"/>
          <w:sz w:val="28"/>
          <w:szCs w:val="28"/>
        </w:rPr>
        <w:t xml:space="preserve"> </w:t>
      </w:r>
      <w:r w:rsidR="00A72A3F">
        <w:rPr>
          <w:rFonts w:ascii="Times New Roman" w:hAnsi="Times New Roman" w:cs="Times New Roman"/>
          <w:sz w:val="28"/>
          <w:szCs w:val="28"/>
        </w:rPr>
        <w:t xml:space="preserve">Схема профільних ліній поблизу </w:t>
      </w:r>
      <w:r w:rsidR="007751F5">
        <w:rPr>
          <w:rFonts w:ascii="Times New Roman" w:hAnsi="Times New Roman" w:cs="Times New Roman"/>
          <w:sz w:val="28"/>
          <w:szCs w:val="28"/>
        </w:rPr>
        <w:t xml:space="preserve">зони </w:t>
      </w:r>
      <w:r w:rsidR="004E049A">
        <w:rPr>
          <w:rFonts w:ascii="Times New Roman" w:hAnsi="Times New Roman" w:cs="Times New Roman"/>
          <w:sz w:val="28"/>
          <w:szCs w:val="28"/>
        </w:rPr>
        <w:t>обвалення</w:t>
      </w:r>
    </w:p>
    <w:p w14:paraId="6B87BFFB" w14:textId="602C159C" w:rsidR="006E1102" w:rsidRDefault="00AD54BB" w:rsidP="00291315">
      <w:pPr>
        <w:spacing w:after="100" w:afterAutospacing="1" w:line="360" w:lineRule="auto"/>
        <w:jc w:val="center"/>
        <w:rPr>
          <w:rFonts w:ascii="Times New Roman" w:hAnsi="Times New Roman" w:cs="Times New Roman"/>
          <w:b/>
          <w:bCs/>
          <w:sz w:val="28"/>
          <w:szCs w:val="28"/>
        </w:rPr>
      </w:pPr>
      <w:r w:rsidRPr="00CD2756">
        <w:rPr>
          <w:rFonts w:ascii="Times New Roman" w:hAnsi="Times New Roman" w:cs="Times New Roman"/>
          <w:b/>
          <w:bCs/>
          <w:sz w:val="28"/>
          <w:szCs w:val="28"/>
        </w:rPr>
        <w:t>1.</w:t>
      </w:r>
      <w:r w:rsidR="008B30CE">
        <w:rPr>
          <w:rFonts w:ascii="Times New Roman" w:hAnsi="Times New Roman" w:cs="Times New Roman"/>
          <w:b/>
          <w:bCs/>
          <w:sz w:val="28"/>
          <w:szCs w:val="28"/>
        </w:rPr>
        <w:t>1.</w:t>
      </w:r>
      <w:r w:rsidRPr="00CD2756">
        <w:rPr>
          <w:rFonts w:ascii="Times New Roman" w:hAnsi="Times New Roman" w:cs="Times New Roman"/>
          <w:b/>
          <w:bCs/>
          <w:sz w:val="28"/>
          <w:szCs w:val="28"/>
        </w:rPr>
        <w:t>2</w:t>
      </w:r>
      <w:r w:rsidR="00CD2756">
        <w:rPr>
          <w:rFonts w:ascii="Times New Roman" w:hAnsi="Times New Roman" w:cs="Times New Roman"/>
          <w:b/>
          <w:bCs/>
          <w:sz w:val="28"/>
          <w:szCs w:val="28"/>
        </w:rPr>
        <w:t xml:space="preserve"> </w:t>
      </w:r>
      <w:r w:rsidR="00CD2756" w:rsidRPr="00CD2756">
        <w:rPr>
          <w:rFonts w:ascii="Times New Roman" w:hAnsi="Times New Roman" w:cs="Times New Roman"/>
          <w:b/>
          <w:bCs/>
          <w:sz w:val="28"/>
          <w:szCs w:val="28"/>
        </w:rPr>
        <w:t>Моніторинг в реальному часі за допомогою GNSS</w:t>
      </w:r>
    </w:p>
    <w:p w14:paraId="5B387A97" w14:textId="77777777" w:rsidR="00CD2756" w:rsidRPr="00CD2756" w:rsidRDefault="00CD2756" w:rsidP="00291315">
      <w:pPr>
        <w:spacing w:after="0" w:line="360" w:lineRule="auto"/>
        <w:ind w:firstLine="709"/>
        <w:jc w:val="both"/>
        <w:rPr>
          <w:rFonts w:ascii="Times New Roman" w:hAnsi="Times New Roman" w:cs="Times New Roman"/>
          <w:sz w:val="28"/>
          <w:szCs w:val="28"/>
        </w:rPr>
      </w:pPr>
      <w:r w:rsidRPr="00CD2756">
        <w:rPr>
          <w:rFonts w:ascii="Times New Roman" w:hAnsi="Times New Roman" w:cs="Times New Roman"/>
          <w:sz w:val="28"/>
          <w:szCs w:val="28"/>
        </w:rPr>
        <w:t>Традиційні методи геодезичних вимірювань характеризуються значним обсягом польових робіт, а отримані дані мають дискретний характер і, з теоретичної точки зору, відображають стан об’єкта лише в конкретний момент спостереження. З метою забезпечення автоматизованого моніторингу в режимі реального часу окремі дослідники запропонували встановлювати у пунктах спостереження безперервно працюючі приймачі GNSS із автономним або стаціонарним електроживленням, передавати результати вимірювань до центру обробки даних (або сервера) через бездротові мережі, а далі виконувати обчислення параметрів просідання та передавати їх користувачеві на персональний комп’ютер чи мобільний пристрій. У низці робіт, присвячених GNSS</w:t>
      </w:r>
      <w:r w:rsidRPr="00CD2756">
        <w:rPr>
          <w:rFonts w:ascii="Times New Roman" w:hAnsi="Times New Roman" w:cs="Times New Roman"/>
          <w:sz w:val="28"/>
          <w:szCs w:val="28"/>
        </w:rPr>
        <w:noBreakHyphen/>
        <w:t>моніторингу в реальному часі, також передбачено використання додаткового обладнання, зокрема цифрових камер або CCD</w:t>
      </w:r>
      <w:r w:rsidRPr="00CD2756">
        <w:rPr>
          <w:rFonts w:ascii="Times New Roman" w:hAnsi="Times New Roman" w:cs="Times New Roman"/>
          <w:sz w:val="28"/>
          <w:szCs w:val="28"/>
        </w:rPr>
        <w:noBreakHyphen/>
        <w:t>сенсорів.</w:t>
      </w:r>
    </w:p>
    <w:p w14:paraId="1B916847" w14:textId="4339E53E" w:rsidR="00704D05" w:rsidRDefault="00CD2756" w:rsidP="00291315">
      <w:pPr>
        <w:spacing w:after="0" w:line="360" w:lineRule="auto"/>
        <w:ind w:firstLine="709"/>
        <w:jc w:val="both"/>
        <w:rPr>
          <w:rFonts w:ascii="Times New Roman" w:hAnsi="Times New Roman" w:cs="Times New Roman"/>
          <w:sz w:val="28"/>
          <w:szCs w:val="28"/>
        </w:rPr>
      </w:pPr>
      <w:r w:rsidRPr="00CD2756">
        <w:rPr>
          <w:rFonts w:ascii="Times New Roman" w:hAnsi="Times New Roman" w:cs="Times New Roman"/>
          <w:sz w:val="28"/>
          <w:szCs w:val="28"/>
        </w:rPr>
        <w:lastRenderedPageBreak/>
        <w:t>Попри це, зазначений підхід і надалі залежить від фізично закріплених пунктів наземної станції спостереження. Висока вартість обладнання обмежує можливість його широкого розміщення, тому такі пристрої зазвичай встановлюються лише у найбільш критичних точках моніторингу, зокрема на важливих наземних об’єктах або в ключових зонах розвитку просідання земної поверхні.</w:t>
      </w:r>
      <w:r w:rsidR="00704D05" w:rsidRPr="00704D05">
        <w:rPr>
          <w:rFonts w:ascii="Times New Roman" w:eastAsia="Times New Roman" w:hAnsi="Times New Roman" w:cs="Times New Roman"/>
          <w:kern w:val="0"/>
          <w:lang w:eastAsia="uk-UA"/>
          <w14:ligatures w14:val="none"/>
        </w:rPr>
        <w:t xml:space="preserve"> </w:t>
      </w:r>
      <w:r w:rsidR="00704D05" w:rsidRPr="00704D05">
        <w:rPr>
          <w:rFonts w:ascii="Times New Roman" w:hAnsi="Times New Roman" w:cs="Times New Roman"/>
          <w:sz w:val="28"/>
          <w:szCs w:val="28"/>
        </w:rPr>
        <w:t>Новітньою тенденцією у сфері геодезичного забезпечення гірничих робіт є застосування портативних лазерних сканерів, які особливо добре підходять для складних підземних умов. Ручне лазерне сканування є ефективним рішенням завдяки простоті використання, а легкі та компактні моделі можуть додатково встановлюватися на мобільні платформи. Портативні сканери є цінним інструментом для обстеження гірничих тунелів, вимірювання обсягів запасів, а також для розширеного моніторингу та управління змінами в гірничому середовищі.</w:t>
      </w:r>
    </w:p>
    <w:p w14:paraId="015EF616" w14:textId="7D2A4114" w:rsidR="008008E7" w:rsidRDefault="008008E7" w:rsidP="00291315">
      <w:pPr>
        <w:spacing w:after="0" w:line="360" w:lineRule="auto"/>
        <w:ind w:firstLine="709"/>
        <w:jc w:val="both"/>
        <w:rPr>
          <w:rFonts w:ascii="Times New Roman" w:hAnsi="Times New Roman" w:cs="Times New Roman"/>
          <w:sz w:val="28"/>
          <w:szCs w:val="28"/>
        </w:rPr>
      </w:pPr>
      <w:r>
        <w:rPr>
          <w:noProof/>
        </w:rPr>
        <w:drawing>
          <wp:inline distT="0" distB="0" distL="0" distR="0" wp14:anchorId="590F88FC" wp14:editId="1611F1F4">
            <wp:extent cx="5671387" cy="3856383"/>
            <wp:effectExtent l="0" t="0" r="571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75875" cy="3859435"/>
                    </a:xfrm>
                    <a:prstGeom prst="rect">
                      <a:avLst/>
                    </a:prstGeom>
                  </pic:spPr>
                </pic:pic>
              </a:graphicData>
            </a:graphic>
          </wp:inline>
        </w:drawing>
      </w:r>
    </w:p>
    <w:p w14:paraId="6DA4A66E" w14:textId="1F634A65" w:rsidR="006D7F70" w:rsidRPr="004A2D70" w:rsidRDefault="007560A4" w:rsidP="005F3C47">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w:t>
      </w:r>
      <w:r w:rsidR="00670433">
        <w:rPr>
          <w:rFonts w:ascii="Times New Roman" w:hAnsi="Times New Roman" w:cs="Times New Roman"/>
          <w:sz w:val="28"/>
          <w:szCs w:val="28"/>
        </w:rPr>
        <w:t>3</w:t>
      </w:r>
      <w:r>
        <w:rPr>
          <w:rFonts w:ascii="Times New Roman" w:hAnsi="Times New Roman" w:cs="Times New Roman"/>
          <w:sz w:val="28"/>
          <w:szCs w:val="28"/>
        </w:rPr>
        <w:t xml:space="preserve"> </w:t>
      </w:r>
      <w:r w:rsidR="00210BC9">
        <w:rPr>
          <w:rFonts w:ascii="Times New Roman" w:hAnsi="Times New Roman" w:cs="Times New Roman"/>
          <w:sz w:val="28"/>
          <w:szCs w:val="28"/>
          <w:lang w:val="en-US"/>
        </w:rPr>
        <w:t>GPS</w:t>
      </w:r>
      <w:r w:rsidR="004A2D70">
        <w:rPr>
          <w:rFonts w:ascii="Times New Roman" w:hAnsi="Times New Roman" w:cs="Times New Roman"/>
          <w:sz w:val="28"/>
          <w:szCs w:val="28"/>
        </w:rPr>
        <w:t>-зйомка</w:t>
      </w:r>
    </w:p>
    <w:p w14:paraId="345A2E8E" w14:textId="77777777" w:rsidR="00704D05" w:rsidRPr="00704D05" w:rsidRDefault="00704D05" w:rsidP="00291315">
      <w:pPr>
        <w:spacing w:after="0" w:line="360" w:lineRule="auto"/>
        <w:ind w:firstLine="709"/>
        <w:jc w:val="both"/>
        <w:rPr>
          <w:rFonts w:ascii="Times New Roman" w:hAnsi="Times New Roman" w:cs="Times New Roman"/>
          <w:sz w:val="28"/>
          <w:szCs w:val="28"/>
        </w:rPr>
      </w:pPr>
      <w:r w:rsidRPr="00704D05">
        <w:rPr>
          <w:rFonts w:ascii="Times New Roman" w:hAnsi="Times New Roman" w:cs="Times New Roman"/>
          <w:sz w:val="28"/>
          <w:szCs w:val="28"/>
        </w:rPr>
        <w:t xml:space="preserve">Окрім високої мобільності, низка портативних систем використовує алгоритми одночасної локалізації та картографування (SLAM) — роботизовану технологію, що забезпечує точну реєстрацію даних шляхом аналізу навколишньої </w:t>
      </w:r>
      <w:r w:rsidRPr="00704D05">
        <w:rPr>
          <w:rFonts w:ascii="Times New Roman" w:hAnsi="Times New Roman" w:cs="Times New Roman"/>
          <w:sz w:val="28"/>
          <w:szCs w:val="28"/>
        </w:rPr>
        <w:lastRenderedPageBreak/>
        <w:t>геометрії. Це дозволяє отримувати якісні тривимірні моделі навіть у складних просторових умовах, де традиційні методи позиціонування є малоефективними.</w:t>
      </w:r>
    </w:p>
    <w:p w14:paraId="20C3CC52" w14:textId="4730D20B" w:rsidR="00CD2756" w:rsidRPr="00CD2756" w:rsidRDefault="00704D05" w:rsidP="00291315">
      <w:pPr>
        <w:spacing w:after="0" w:line="360" w:lineRule="auto"/>
        <w:ind w:firstLine="709"/>
        <w:jc w:val="both"/>
        <w:rPr>
          <w:rFonts w:ascii="Times New Roman" w:hAnsi="Times New Roman" w:cs="Times New Roman"/>
          <w:sz w:val="28"/>
          <w:szCs w:val="28"/>
        </w:rPr>
      </w:pPr>
      <w:r w:rsidRPr="00704D05">
        <w:rPr>
          <w:rFonts w:ascii="Times New Roman" w:hAnsi="Times New Roman" w:cs="Times New Roman"/>
          <w:sz w:val="28"/>
          <w:szCs w:val="28"/>
        </w:rPr>
        <w:t>Зростаюча кількість портативних рішень для лазерного сканування формує ефективну альтернативу традиційним геодезичним технологіям, заснованим на GNSS, які практично не працюють у підземних або закритих просторах. Можна впевнено стверджувати, що лазерне сканування стане провідним методом збору геодезичних даних у гірничодобувній промисловості в найближчі роки, а портативні сканери відкривають новий рівень можливостей у сфері збору геопросторової інформації. Важливою перевагою таких сканерів є їхня відносно доступна вартість, що сприяє ширшому впровадженню технології.</w:t>
      </w:r>
    </w:p>
    <w:p w14:paraId="78CFFE6A" w14:textId="330D943C" w:rsidR="00CD2756" w:rsidRDefault="00CD2756" w:rsidP="00291315">
      <w:pPr>
        <w:spacing w:after="100" w:afterAutospacing="1" w:line="360" w:lineRule="auto"/>
        <w:jc w:val="center"/>
        <w:rPr>
          <w:rFonts w:ascii="Times New Roman" w:hAnsi="Times New Roman" w:cs="Times New Roman"/>
          <w:b/>
          <w:bCs/>
          <w:sz w:val="28"/>
          <w:szCs w:val="28"/>
        </w:rPr>
      </w:pPr>
      <w:r w:rsidRPr="00CD2756">
        <w:rPr>
          <w:rFonts w:ascii="Times New Roman" w:hAnsi="Times New Roman" w:cs="Times New Roman"/>
          <w:b/>
          <w:bCs/>
          <w:sz w:val="28"/>
          <w:szCs w:val="28"/>
        </w:rPr>
        <w:t>1.</w:t>
      </w:r>
      <w:r w:rsidR="008B30CE">
        <w:rPr>
          <w:rFonts w:ascii="Times New Roman" w:hAnsi="Times New Roman" w:cs="Times New Roman"/>
          <w:b/>
          <w:bCs/>
          <w:sz w:val="28"/>
          <w:szCs w:val="28"/>
        </w:rPr>
        <w:t>1.</w:t>
      </w:r>
      <w:r w:rsidRPr="00CD2756">
        <w:rPr>
          <w:rFonts w:ascii="Times New Roman" w:hAnsi="Times New Roman" w:cs="Times New Roman"/>
          <w:b/>
          <w:bCs/>
          <w:sz w:val="28"/>
          <w:szCs w:val="28"/>
        </w:rPr>
        <w:t>3</w:t>
      </w:r>
      <w:r>
        <w:rPr>
          <w:rFonts w:ascii="Times New Roman" w:hAnsi="Times New Roman" w:cs="Times New Roman"/>
          <w:b/>
          <w:bCs/>
          <w:sz w:val="28"/>
          <w:szCs w:val="28"/>
        </w:rPr>
        <w:t xml:space="preserve"> </w:t>
      </w:r>
      <w:r w:rsidRPr="00CD2756">
        <w:rPr>
          <w:rFonts w:ascii="Times New Roman" w:hAnsi="Times New Roman" w:cs="Times New Roman"/>
          <w:b/>
          <w:bCs/>
          <w:sz w:val="28"/>
          <w:szCs w:val="28"/>
        </w:rPr>
        <w:t>Наземне лазерне сканування (TLS)</w:t>
      </w:r>
    </w:p>
    <w:p w14:paraId="340CB587" w14:textId="77777777" w:rsidR="008B30CE" w:rsidRDefault="008B30CE" w:rsidP="00291315">
      <w:pPr>
        <w:spacing w:after="0" w:line="360" w:lineRule="auto"/>
        <w:ind w:firstLine="709"/>
        <w:jc w:val="both"/>
        <w:rPr>
          <w:rFonts w:ascii="Times New Roman" w:hAnsi="Times New Roman" w:cs="Times New Roman"/>
          <w:sz w:val="28"/>
          <w:szCs w:val="28"/>
        </w:rPr>
      </w:pPr>
      <w:r w:rsidRPr="008B30CE">
        <w:rPr>
          <w:rFonts w:ascii="Times New Roman" w:hAnsi="Times New Roman" w:cs="Times New Roman"/>
          <w:sz w:val="28"/>
          <w:szCs w:val="28"/>
        </w:rPr>
        <w:t>Технологія наземного лазерного сканування (TLS) є різновидом світловимірювальних та дальномірних систем LiDAR, що може функціонувати у стаціонарному або мобільному режимах. Вона забезпечує отримання високощільних та високоточних хмар точок поверхні тривимірних об’єктів. Загалом точність визначення окремої точки, отриманої за допомогою TLS, є співставною з точністю, що досягається під час вимірювань тахеометром. Завдяки цьому TLS широко застосовується у дослідженнях деформацій і пошкоджень, зокрема під час моніторингу об’єктів культурної спадщини та геологічних структур.</w:t>
      </w:r>
    </w:p>
    <w:p w14:paraId="08D7D932" w14:textId="460FD936" w:rsidR="004F284D" w:rsidRDefault="004F284D" w:rsidP="00291315">
      <w:pPr>
        <w:spacing w:after="0" w:line="360" w:lineRule="auto"/>
        <w:ind w:firstLine="709"/>
        <w:jc w:val="both"/>
        <w:rPr>
          <w:rFonts w:ascii="Times New Roman" w:hAnsi="Times New Roman" w:cs="Times New Roman"/>
          <w:sz w:val="28"/>
          <w:szCs w:val="28"/>
        </w:rPr>
      </w:pPr>
      <w:r>
        <w:rPr>
          <w:noProof/>
        </w:rPr>
        <w:lastRenderedPageBreak/>
        <w:drawing>
          <wp:inline distT="0" distB="0" distL="0" distR="0" wp14:anchorId="6429C4DB" wp14:editId="718C3BB3">
            <wp:extent cx="5038725" cy="5038725"/>
            <wp:effectExtent l="0" t="0" r="9525" b="9525"/>
            <wp:docPr id="12" name="Рисунок 12" descr="TOPCON OS-201 - Купить тахеометр Topcon OS-201 це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OPCON OS-201 - Купить тахеометр Topcon OS-201 цен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8725" cy="5038725"/>
                    </a:xfrm>
                    <a:prstGeom prst="rect">
                      <a:avLst/>
                    </a:prstGeom>
                    <a:noFill/>
                    <a:ln>
                      <a:noFill/>
                    </a:ln>
                  </pic:spPr>
                </pic:pic>
              </a:graphicData>
            </a:graphic>
          </wp:inline>
        </w:drawing>
      </w:r>
    </w:p>
    <w:p w14:paraId="6323F0B5" w14:textId="3EE162EA" w:rsidR="004F284D" w:rsidRPr="008B30CE" w:rsidRDefault="004F284D" w:rsidP="00291315">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w:t>
      </w:r>
      <w:r w:rsidR="00670433">
        <w:rPr>
          <w:rFonts w:ascii="Times New Roman" w:hAnsi="Times New Roman" w:cs="Times New Roman"/>
          <w:sz w:val="28"/>
          <w:szCs w:val="28"/>
        </w:rPr>
        <w:t>4</w:t>
      </w:r>
      <w:r w:rsidR="00906F30">
        <w:rPr>
          <w:rFonts w:ascii="Times New Roman" w:hAnsi="Times New Roman" w:cs="Times New Roman"/>
          <w:sz w:val="28"/>
          <w:szCs w:val="28"/>
        </w:rPr>
        <w:t xml:space="preserve"> —</w:t>
      </w:r>
      <w:r>
        <w:rPr>
          <w:rFonts w:ascii="Times New Roman" w:hAnsi="Times New Roman" w:cs="Times New Roman"/>
          <w:sz w:val="28"/>
          <w:szCs w:val="28"/>
        </w:rPr>
        <w:t xml:space="preserve"> Електронний тахеометр</w:t>
      </w:r>
      <w:r w:rsidR="00F92001">
        <w:rPr>
          <w:rFonts w:ascii="Times New Roman" w:hAnsi="Times New Roman" w:cs="Times New Roman"/>
          <w:sz w:val="28"/>
          <w:szCs w:val="28"/>
        </w:rPr>
        <w:t xml:space="preserve"> </w:t>
      </w:r>
      <w:r w:rsidR="00F92001" w:rsidRPr="00F92001">
        <w:rPr>
          <w:rFonts w:ascii="Times New Roman" w:hAnsi="Times New Roman" w:cs="Times New Roman"/>
          <w:sz w:val="28"/>
          <w:szCs w:val="28"/>
        </w:rPr>
        <w:t>Topcon OS-201</w:t>
      </w:r>
    </w:p>
    <w:p w14:paraId="669CBC08" w14:textId="77777777" w:rsidR="008B30CE" w:rsidRPr="008B30CE" w:rsidRDefault="008B30CE" w:rsidP="00291315">
      <w:pPr>
        <w:spacing w:after="0" w:line="360" w:lineRule="auto"/>
        <w:ind w:firstLine="709"/>
        <w:jc w:val="both"/>
        <w:rPr>
          <w:rFonts w:ascii="Times New Roman" w:hAnsi="Times New Roman" w:cs="Times New Roman"/>
          <w:sz w:val="28"/>
          <w:szCs w:val="28"/>
        </w:rPr>
      </w:pPr>
      <w:r w:rsidRPr="008B30CE">
        <w:rPr>
          <w:rFonts w:ascii="Times New Roman" w:hAnsi="Times New Roman" w:cs="Times New Roman"/>
          <w:sz w:val="28"/>
          <w:szCs w:val="28"/>
        </w:rPr>
        <w:t>У сфері дослідження просідання, спричиненого гірничими роботами, TLS часто використовується для контролю стану наземних об’єктів, що зазнають деформацій, таких як будівлі, опори ліній електропередач та автомобільні дороги. На відміну від традиційних методів збору геодезичних даних, які не дозволяють отримати інформацію про всю площу мульди просідання, TLS здатне забезпечити повне просторове охоплення досліджуваної території.</w:t>
      </w:r>
    </w:p>
    <w:p w14:paraId="25E65D65" w14:textId="77777777" w:rsidR="008B30CE" w:rsidRPr="008B30CE" w:rsidRDefault="008B30CE" w:rsidP="00291315">
      <w:pPr>
        <w:spacing w:after="0" w:line="360" w:lineRule="auto"/>
        <w:ind w:firstLine="709"/>
        <w:jc w:val="both"/>
        <w:rPr>
          <w:rFonts w:ascii="Times New Roman" w:hAnsi="Times New Roman" w:cs="Times New Roman"/>
          <w:sz w:val="28"/>
          <w:szCs w:val="28"/>
        </w:rPr>
      </w:pPr>
      <w:r w:rsidRPr="008B30CE">
        <w:rPr>
          <w:rFonts w:ascii="Times New Roman" w:hAnsi="Times New Roman" w:cs="Times New Roman"/>
          <w:sz w:val="28"/>
          <w:szCs w:val="28"/>
        </w:rPr>
        <w:t xml:space="preserve">Водночас діапазон простягання мульди просідання (від кількох сотень метрів до кількох кілометрів) зазвичай перевищує робочий діапазон TLS. Це зумовлює необхідність поділу території на кілька підобластей (станцій сканування) та подальшого об’єднання отриманих хмар точок за допомогою спеціальних цілей. Помилки, що виникають під час суміщення цілей або перенесення станцій, можуть суттєво знижувати точність кінцевих даних. Для підвищення точності суміщення </w:t>
      </w:r>
      <w:r w:rsidRPr="008B30CE">
        <w:rPr>
          <w:rFonts w:ascii="Times New Roman" w:hAnsi="Times New Roman" w:cs="Times New Roman"/>
          <w:sz w:val="28"/>
          <w:szCs w:val="28"/>
        </w:rPr>
        <w:lastRenderedPageBreak/>
        <w:t>Чжоу та співавтори запропонували комбіновану технологію моніторингу, що поєднує GNSS і TLS. Гу та колеги відмовилися від використання спеціальних цілей, застосувавши існуючі наземні точки як опорні для об’єднання хмар точок, що спростило польові роботи та зменшило трудомісткість.</w:t>
      </w:r>
    </w:p>
    <w:p w14:paraId="1199A10B" w14:textId="77777777" w:rsidR="008B30CE" w:rsidRPr="008B30CE" w:rsidRDefault="008B30CE" w:rsidP="00291315">
      <w:pPr>
        <w:spacing w:after="0" w:line="360" w:lineRule="auto"/>
        <w:ind w:firstLine="709"/>
        <w:jc w:val="both"/>
        <w:rPr>
          <w:rFonts w:ascii="Times New Roman" w:hAnsi="Times New Roman" w:cs="Times New Roman"/>
          <w:sz w:val="28"/>
          <w:szCs w:val="28"/>
        </w:rPr>
      </w:pPr>
      <w:r w:rsidRPr="008B30CE">
        <w:rPr>
          <w:rFonts w:ascii="Times New Roman" w:hAnsi="Times New Roman" w:cs="Times New Roman"/>
          <w:sz w:val="28"/>
          <w:szCs w:val="28"/>
        </w:rPr>
        <w:t>Під час обробки даних TLS мульду просідання зазвичай визначають шляхом віднімання двох цифрових моделей рельєфу (DEM), реконструйованих на основі хмар точок. Для підвищення точності DEM запропоновано низку методів, зокрема індексування на основі десяткового коду Мортона та використання криволінійних поверхонь NURBS. Менг та співавтори запропонували альтернативний підхід, що передбачає поділ хмар точок двох епох за однаковою сіткою з подальшим безпосереднім визначенням поверхні просідання без побудови DEM.</w:t>
      </w:r>
    </w:p>
    <w:p w14:paraId="4DC3E30F" w14:textId="77777777" w:rsidR="008B30CE" w:rsidRDefault="008B30CE" w:rsidP="00291315">
      <w:pPr>
        <w:spacing w:after="0" w:line="360" w:lineRule="auto"/>
        <w:ind w:firstLine="709"/>
        <w:jc w:val="both"/>
        <w:rPr>
          <w:rFonts w:ascii="Times New Roman" w:hAnsi="Times New Roman" w:cs="Times New Roman"/>
          <w:sz w:val="28"/>
          <w:szCs w:val="28"/>
        </w:rPr>
      </w:pPr>
      <w:r w:rsidRPr="008B30CE">
        <w:rPr>
          <w:rFonts w:ascii="Times New Roman" w:hAnsi="Times New Roman" w:cs="Times New Roman"/>
          <w:sz w:val="28"/>
          <w:szCs w:val="28"/>
        </w:rPr>
        <w:t>Попри значний потенціал TLS, існує низка проблем, що потребують подальшого вирішення. Серед них — складність визначення горизонтальних зміщень поверхні та недостатня розвиненість методів автоматичного видалення рослинного покриву з хмар точок.</w:t>
      </w:r>
    </w:p>
    <w:p w14:paraId="6C740E4F" w14:textId="77777777" w:rsidR="00740D73" w:rsidRPr="00740D73" w:rsidRDefault="00740D73" w:rsidP="00291315">
      <w:pPr>
        <w:spacing w:after="0" w:line="360" w:lineRule="auto"/>
        <w:ind w:firstLine="709"/>
        <w:jc w:val="both"/>
        <w:rPr>
          <w:rFonts w:ascii="Times New Roman" w:hAnsi="Times New Roman" w:cs="Times New Roman"/>
          <w:sz w:val="28"/>
          <w:szCs w:val="28"/>
        </w:rPr>
      </w:pPr>
      <w:r w:rsidRPr="00740D73">
        <w:rPr>
          <w:rFonts w:ascii="Times New Roman" w:hAnsi="Times New Roman" w:cs="Times New Roman"/>
          <w:sz w:val="28"/>
          <w:szCs w:val="28"/>
        </w:rPr>
        <w:t>Отримуючи високодеталізований набір даних — «хмару точок», що складається з тривимірних векторів для цільових точок відносно положення сканера, технологія TLS забезпечує автоматизоване збирання великого обсягу цінної геопросторової інформації. Поєднання LiDAR із GNSS дозволяє отримати повністю геопросторово прив’язаний набір даних, що відкриває можливості для прямого вимірювання та моніторингу змін у часі.</w:t>
      </w:r>
    </w:p>
    <w:p w14:paraId="3B55DDD7" w14:textId="77777777" w:rsidR="00740D73" w:rsidRPr="00740D73" w:rsidRDefault="00740D73" w:rsidP="00291315">
      <w:pPr>
        <w:spacing w:after="0" w:line="360" w:lineRule="auto"/>
        <w:ind w:firstLine="709"/>
        <w:jc w:val="both"/>
        <w:rPr>
          <w:rFonts w:ascii="Times New Roman" w:hAnsi="Times New Roman" w:cs="Times New Roman"/>
          <w:sz w:val="28"/>
          <w:szCs w:val="28"/>
        </w:rPr>
      </w:pPr>
      <w:r w:rsidRPr="00740D73">
        <w:rPr>
          <w:rFonts w:ascii="Times New Roman" w:hAnsi="Times New Roman" w:cs="Times New Roman"/>
          <w:sz w:val="28"/>
          <w:szCs w:val="28"/>
        </w:rPr>
        <w:t>У гірничодобувній промисловості TLS має значний потенціал і може застосовуватися для широкого спектра завдань: моніторингу та документування прогресу підземних робіт, оцінювання стабільності масиву та, відповідно, забезпечення безпеки працівників, контролю деформацій і конвергенції, розрахунку обсягів, фіксації доказової інформації (наприклад, у разі аварій чи пошкоджень), а також підвищення рівня безпеки та охорони гірничих об’єктів. Таким чином, лазерне сканування у гірничій галузі формує перспективний і динамічно зростаючий ринок.</w:t>
      </w:r>
    </w:p>
    <w:p w14:paraId="682C65BB" w14:textId="77777777" w:rsidR="00740D73" w:rsidRPr="00740D73" w:rsidRDefault="00740D73" w:rsidP="00291315">
      <w:pPr>
        <w:spacing w:after="0" w:line="360" w:lineRule="auto"/>
        <w:ind w:firstLine="709"/>
        <w:jc w:val="both"/>
        <w:rPr>
          <w:rFonts w:ascii="Times New Roman" w:hAnsi="Times New Roman" w:cs="Times New Roman"/>
          <w:sz w:val="28"/>
          <w:szCs w:val="28"/>
        </w:rPr>
      </w:pPr>
      <w:r w:rsidRPr="00740D73">
        <w:rPr>
          <w:rFonts w:ascii="Times New Roman" w:hAnsi="Times New Roman" w:cs="Times New Roman"/>
          <w:sz w:val="28"/>
          <w:szCs w:val="28"/>
        </w:rPr>
        <w:lastRenderedPageBreak/>
        <w:t>Технологія TLS уже активно застосовується для документування коридорів та інфраструктури при камерно</w:t>
      </w:r>
      <w:r w:rsidRPr="00740D73">
        <w:rPr>
          <w:rFonts w:ascii="Times New Roman" w:hAnsi="Times New Roman" w:cs="Times New Roman"/>
          <w:sz w:val="28"/>
          <w:szCs w:val="28"/>
        </w:rPr>
        <w:noBreakHyphen/>
        <w:t>стовповому способі розробки, хоча її використання при видобутку довгими стінками — формі підземного видобутку, за якої довга стінка вугілля виймається одним «зрізом» — поки що не набуло широкого поширення. Виробники лазерних сканерів, такі як RIEGL та Maptek, пропонують не лише апаратне забезпечення, а й спеціалізовані програмні рішення з оптимізованими робочими процесами для геодезичних задач.</w:t>
      </w:r>
    </w:p>
    <w:p w14:paraId="6BFED72B" w14:textId="57A1C4E0" w:rsidR="00E77389" w:rsidRPr="00352BBF" w:rsidRDefault="00740D73" w:rsidP="00291315">
      <w:pPr>
        <w:spacing w:after="0" w:line="360" w:lineRule="auto"/>
        <w:ind w:firstLine="709"/>
        <w:jc w:val="both"/>
        <w:rPr>
          <w:rFonts w:ascii="Times New Roman" w:hAnsi="Times New Roman" w:cs="Times New Roman"/>
          <w:sz w:val="28"/>
          <w:szCs w:val="28"/>
        </w:rPr>
      </w:pPr>
      <w:r w:rsidRPr="00740D73">
        <w:rPr>
          <w:rFonts w:ascii="Times New Roman" w:hAnsi="Times New Roman" w:cs="Times New Roman"/>
          <w:sz w:val="28"/>
          <w:szCs w:val="28"/>
        </w:rPr>
        <w:t>Водночас висока вартість обладнання та програмного забезпечення — близько 100 000 євро — залишається ключовим фактором, що стримує широке впровадження TLS у гірничодобувній промисловості.</w:t>
      </w:r>
    </w:p>
    <w:p w14:paraId="54D6C2B1" w14:textId="1BC83DFD" w:rsidR="00CD2756" w:rsidRDefault="008B30CE" w:rsidP="00291315">
      <w:pPr>
        <w:spacing w:after="100" w:afterAutospacing="1" w:line="360" w:lineRule="auto"/>
        <w:jc w:val="center"/>
        <w:rPr>
          <w:rFonts w:ascii="Times New Roman" w:hAnsi="Times New Roman" w:cs="Times New Roman"/>
          <w:b/>
          <w:bCs/>
          <w:sz w:val="28"/>
          <w:szCs w:val="28"/>
        </w:rPr>
      </w:pPr>
      <w:r w:rsidRPr="009438D7">
        <w:rPr>
          <w:rFonts w:ascii="Times New Roman" w:hAnsi="Times New Roman" w:cs="Times New Roman"/>
          <w:b/>
          <w:bCs/>
          <w:sz w:val="28"/>
          <w:szCs w:val="28"/>
        </w:rPr>
        <w:t>1.2</w:t>
      </w:r>
      <w:r w:rsidR="009438D7">
        <w:rPr>
          <w:rFonts w:ascii="Times New Roman" w:hAnsi="Times New Roman" w:cs="Times New Roman"/>
          <w:b/>
          <w:bCs/>
          <w:sz w:val="28"/>
          <w:szCs w:val="28"/>
        </w:rPr>
        <w:t xml:space="preserve"> </w:t>
      </w:r>
      <w:r w:rsidR="009438D7" w:rsidRPr="009438D7">
        <w:rPr>
          <w:rFonts w:ascii="Times New Roman" w:hAnsi="Times New Roman" w:cs="Times New Roman"/>
          <w:b/>
          <w:bCs/>
          <w:sz w:val="28"/>
          <w:szCs w:val="28"/>
        </w:rPr>
        <w:t>Методи моніторингу БПЛА</w:t>
      </w:r>
    </w:p>
    <w:p w14:paraId="1254D84F" w14:textId="77777777" w:rsidR="009438D7" w:rsidRDefault="009438D7" w:rsidP="00291315">
      <w:pPr>
        <w:spacing w:after="0" w:line="360" w:lineRule="auto"/>
        <w:ind w:firstLine="709"/>
        <w:jc w:val="both"/>
        <w:rPr>
          <w:rFonts w:ascii="Times New Roman" w:hAnsi="Times New Roman" w:cs="Times New Roman"/>
          <w:sz w:val="28"/>
          <w:szCs w:val="28"/>
        </w:rPr>
      </w:pPr>
      <w:r w:rsidRPr="009438D7">
        <w:rPr>
          <w:rFonts w:ascii="Times New Roman" w:hAnsi="Times New Roman" w:cs="Times New Roman"/>
          <w:sz w:val="28"/>
          <w:szCs w:val="28"/>
        </w:rPr>
        <w:t>Безпілотні літальні апарати (БПЛА) нині є однією з найпоширеніших платформ для збору польових геопросторових даних. 2015 рік часто розглядають як «перший рік цивільних БПЛА», що відображає стрімке зростання їх застосування. Сучасні платформи БПЛА охоплюють апарати з фіксованим та роторним крилом, а їхні основні сенсори включають камери видимого діапазону, ближнього інфрачервоного спектра, мульти- та гіперспектральні датчики, тепловізійні системи, лазерні сканери та радіолокаційні сенсори із синтезованою апертурою. Поява доступних за ціною моделей (наприклад, DJI Phantom) значно здешевила та прискорила процес отримання топографічних даних. БПЛА широко застосовуються у гірничій галузі на всіх етапах — від розвідки до рекультивації.</w:t>
      </w:r>
    </w:p>
    <w:p w14:paraId="168D58DD" w14:textId="3644397A" w:rsidR="00096109" w:rsidRDefault="006F1552" w:rsidP="00291315">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2DE1EFF4" wp14:editId="701A4DAE">
            <wp:extent cx="5133975" cy="3850481"/>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39297" cy="3854472"/>
                    </a:xfrm>
                    <a:prstGeom prst="rect">
                      <a:avLst/>
                    </a:prstGeom>
                    <a:noFill/>
                    <a:ln>
                      <a:noFill/>
                    </a:ln>
                  </pic:spPr>
                </pic:pic>
              </a:graphicData>
            </a:graphic>
          </wp:inline>
        </w:drawing>
      </w:r>
    </w:p>
    <w:p w14:paraId="252A8C81" w14:textId="7B78E0CD" w:rsidR="006F1552" w:rsidRPr="00C62163" w:rsidRDefault="006F1552" w:rsidP="00291315">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w:t>
      </w:r>
      <w:r w:rsidR="00670433">
        <w:rPr>
          <w:rFonts w:ascii="Times New Roman" w:hAnsi="Times New Roman" w:cs="Times New Roman"/>
          <w:sz w:val="28"/>
          <w:szCs w:val="28"/>
        </w:rPr>
        <w:t>5</w:t>
      </w:r>
      <w:r w:rsidR="00906F30">
        <w:rPr>
          <w:rFonts w:ascii="Times New Roman" w:hAnsi="Times New Roman" w:cs="Times New Roman"/>
          <w:sz w:val="28"/>
          <w:szCs w:val="28"/>
        </w:rPr>
        <w:t xml:space="preserve"> —</w:t>
      </w:r>
      <w:r>
        <w:rPr>
          <w:rFonts w:ascii="Times New Roman" w:hAnsi="Times New Roman" w:cs="Times New Roman"/>
          <w:sz w:val="28"/>
          <w:szCs w:val="28"/>
        </w:rPr>
        <w:t xml:space="preserve"> БПЛА для маркшейдерської </w:t>
      </w:r>
      <w:r w:rsidR="00F30783">
        <w:rPr>
          <w:rFonts w:ascii="Times New Roman" w:hAnsi="Times New Roman" w:cs="Times New Roman"/>
          <w:sz w:val="28"/>
          <w:szCs w:val="28"/>
        </w:rPr>
        <w:t>зйомки</w:t>
      </w:r>
    </w:p>
    <w:p w14:paraId="5BFB12BC" w14:textId="77777777" w:rsidR="009438D7" w:rsidRPr="009438D7" w:rsidRDefault="009438D7" w:rsidP="00291315">
      <w:pPr>
        <w:spacing w:after="0" w:line="360" w:lineRule="auto"/>
        <w:ind w:firstLine="709"/>
        <w:jc w:val="both"/>
        <w:rPr>
          <w:rFonts w:ascii="Times New Roman" w:hAnsi="Times New Roman" w:cs="Times New Roman"/>
          <w:sz w:val="28"/>
          <w:szCs w:val="28"/>
        </w:rPr>
      </w:pPr>
      <w:r w:rsidRPr="009438D7">
        <w:rPr>
          <w:rFonts w:ascii="Times New Roman" w:hAnsi="Times New Roman" w:cs="Times New Roman"/>
          <w:sz w:val="28"/>
          <w:szCs w:val="28"/>
        </w:rPr>
        <w:t>У контексті моніторингу просідання, коли завдання обмежується визначенням зміщень та деформацій земної поверхні, найбільш поширеними сенсорами є цифрові камери та аеролазерні сканери (ALS, тобто LiDAR, встановлений на БПЛА). Аналіз досліджень останніх п’яти років свідчить про типові платформи, сенсори та досягнуту точність вимірювань. Для БПЛА з роторним крилом і цифровими камерами, за винятком серії DJI Phantom (точність 50–140 мм), точність визначення просідання становить 20–47 мм, тобто досягає сантиметрового рівня. Для БПЛА з роторним крилом та ALS, за винятком дослідження Мяо (точність 111–156 мм), зареєстрована точність становить 39–73 мм. Хоча ALS поступається TLS за точністю, він забезпечує значно швидше охоплення всієї мульди просідання. БПЛА з фіксованим крилом застосовуються рідше через вищу швидкість польоту та нижчу точність (близько 100 мм).</w:t>
      </w:r>
    </w:p>
    <w:p w14:paraId="4A0A8D70" w14:textId="77777777" w:rsidR="009438D7" w:rsidRPr="009438D7" w:rsidRDefault="009438D7" w:rsidP="00291315">
      <w:pPr>
        <w:spacing w:after="0" w:line="360" w:lineRule="auto"/>
        <w:ind w:firstLine="709"/>
        <w:jc w:val="both"/>
        <w:rPr>
          <w:rFonts w:ascii="Times New Roman" w:hAnsi="Times New Roman" w:cs="Times New Roman"/>
          <w:sz w:val="28"/>
          <w:szCs w:val="28"/>
        </w:rPr>
      </w:pPr>
      <w:r w:rsidRPr="009438D7">
        <w:rPr>
          <w:rFonts w:ascii="Times New Roman" w:hAnsi="Times New Roman" w:cs="Times New Roman"/>
          <w:sz w:val="28"/>
          <w:szCs w:val="28"/>
        </w:rPr>
        <w:t xml:space="preserve">Визначення просідання за даними БПЛА зазвичай здійснюється шляхом віднімання цифрових моделей рельєфу (DEM), отриманих у дві різні епохи. Тому вибір або вдосконалення алгоритмів фільтрації земної поверхні, спрямованих на усунення впливу нетопографічних об’єктів, є критично важливим етапом обробки </w:t>
      </w:r>
      <w:r w:rsidRPr="009438D7">
        <w:rPr>
          <w:rFonts w:ascii="Times New Roman" w:hAnsi="Times New Roman" w:cs="Times New Roman"/>
          <w:sz w:val="28"/>
          <w:szCs w:val="28"/>
        </w:rPr>
        <w:lastRenderedPageBreak/>
        <w:t>даних. Дослідження показують, що жоден алгоритм не забезпечує стабільно високої точності за всіх умов рельєфу, особливо в районах зі значними висотними контрастами. Тянь та співавтори застосували фільтрацію хмар точок у поперечному перерізі для усунення впливу рослинності та водойм, що дозволило зменшити середньоквадратичну похибку приблизно на 2 см. Ліан та колеги протестували п’ять програмних комплексів і встановили, що ефективність фільтрації суттєво залежить від оптимального налаштування параметрів, які не завжди легко підібрати. Найкращих результатів досягнуто за допомогою адаптивного алгоритму нерегулярної триангуляційної мережі, що підвищив точність визначення максимального просідання до 98%.</w:t>
      </w:r>
    </w:p>
    <w:p w14:paraId="11E0E50C" w14:textId="77777777" w:rsidR="009438D7" w:rsidRPr="009438D7" w:rsidRDefault="009438D7" w:rsidP="00291315">
      <w:pPr>
        <w:spacing w:after="0" w:line="360" w:lineRule="auto"/>
        <w:ind w:firstLine="709"/>
        <w:jc w:val="both"/>
        <w:rPr>
          <w:rFonts w:ascii="Times New Roman" w:hAnsi="Times New Roman" w:cs="Times New Roman"/>
          <w:sz w:val="28"/>
          <w:szCs w:val="28"/>
        </w:rPr>
      </w:pPr>
      <w:r w:rsidRPr="009438D7">
        <w:rPr>
          <w:rFonts w:ascii="Times New Roman" w:hAnsi="Times New Roman" w:cs="Times New Roman"/>
          <w:sz w:val="28"/>
          <w:szCs w:val="28"/>
        </w:rPr>
        <w:t>Ще однією важливою проблемою є необхідність використання наземних контрольних точок (GCP) для геоприв’язки. Хоча GCP забезпечують високу точність DEM (до сантиметрового рівня), їх встановлення та вимірювання є трудомістким процесом. Тому, за наявності високоточних модулів позиціонування (RTK або PPK), можливим є моніторинг без використання GCP. Крім того, оскільки нерівності рельєфу знижують точність топографічних вимірювань, у деяких дослідженнях застосовували попереднє завантаження DEM низької роздільної здатності або додаткових сенсорів для реалізації польоту зі сталою висотою над поверхнею, що забезпечує стабільну роздільну здатність зображень і підвищує точність.</w:t>
      </w:r>
    </w:p>
    <w:p w14:paraId="7BBFAB49" w14:textId="77777777" w:rsidR="009438D7" w:rsidRDefault="009438D7" w:rsidP="00291315">
      <w:pPr>
        <w:spacing w:after="0" w:line="360" w:lineRule="auto"/>
        <w:ind w:firstLine="709"/>
        <w:jc w:val="both"/>
        <w:rPr>
          <w:rFonts w:ascii="Times New Roman" w:hAnsi="Times New Roman" w:cs="Times New Roman"/>
          <w:sz w:val="28"/>
          <w:szCs w:val="28"/>
        </w:rPr>
      </w:pPr>
      <w:r w:rsidRPr="009438D7">
        <w:rPr>
          <w:rFonts w:ascii="Times New Roman" w:hAnsi="Times New Roman" w:cs="Times New Roman"/>
          <w:sz w:val="28"/>
          <w:szCs w:val="28"/>
        </w:rPr>
        <w:t>Узагальнюючи, БПЛА забезпечують значно швидше отримання даних про просідання порівняно з традиційними геодезичними методами, проте їх точність є нижчою. Діапазон точності моніторингу становить від кількох сантиметрів до понад десяти сантиметрів. Таким чином, для зйомки основної частини мульди просідання, де вертикальні зміщення сягають кількох метрів, точність БПЛА є достатньою. Однак для визначення меж просідання, де зміщення становлять близько 10 мм, можливостей БПЛА наразі недостатньо.</w:t>
      </w:r>
    </w:p>
    <w:p w14:paraId="31969D1A" w14:textId="77777777" w:rsidR="00CC379D" w:rsidRPr="00CC379D" w:rsidRDefault="00CC379D" w:rsidP="00291315">
      <w:pPr>
        <w:spacing w:after="0" w:line="360" w:lineRule="auto"/>
        <w:ind w:firstLine="709"/>
        <w:jc w:val="both"/>
        <w:rPr>
          <w:rFonts w:ascii="Times New Roman" w:hAnsi="Times New Roman" w:cs="Times New Roman"/>
          <w:sz w:val="28"/>
          <w:szCs w:val="28"/>
        </w:rPr>
      </w:pPr>
      <w:r w:rsidRPr="00CC379D">
        <w:rPr>
          <w:rFonts w:ascii="Times New Roman" w:hAnsi="Times New Roman" w:cs="Times New Roman"/>
          <w:sz w:val="28"/>
          <w:szCs w:val="28"/>
        </w:rPr>
        <w:t xml:space="preserve">Протягом останніх десятиліть аерофотозйомка суттєво трансформувала підходи до гірничих робіт і фактично здійснила революцію в геологорозвідувальній галузі. Аерофотограмметрія є перевіреним і надійним методом картографування </w:t>
      </w:r>
      <w:r w:rsidRPr="00CC379D">
        <w:rPr>
          <w:rFonts w:ascii="Times New Roman" w:hAnsi="Times New Roman" w:cs="Times New Roman"/>
          <w:sz w:val="28"/>
          <w:szCs w:val="28"/>
        </w:rPr>
        <w:lastRenderedPageBreak/>
        <w:t>кар’єрів та визначення обсягів запасів, із особливим акцентом на тривимірне моделювання та моніторинг. Отримані просторові дані широко застосовуються для створення цифрових моделей місцевості, орторектифікованих геоприв’язаних зображень та топографічних карт. Крім того, аерофотознімки можуть бути використані в автоматизованих алгоритмах обробки для побудови цифрових моделей рельєфу (DEM).</w:t>
      </w:r>
    </w:p>
    <w:p w14:paraId="7C6AE0DC" w14:textId="5D89932A" w:rsidR="00CC379D" w:rsidRDefault="00CC379D" w:rsidP="00291315">
      <w:pPr>
        <w:spacing w:after="0" w:line="360" w:lineRule="auto"/>
        <w:ind w:firstLine="709"/>
        <w:jc w:val="both"/>
        <w:rPr>
          <w:rFonts w:ascii="Times New Roman" w:hAnsi="Times New Roman" w:cs="Times New Roman"/>
          <w:sz w:val="28"/>
          <w:szCs w:val="28"/>
        </w:rPr>
      </w:pPr>
      <w:r w:rsidRPr="00CC379D">
        <w:rPr>
          <w:rFonts w:ascii="Times New Roman" w:hAnsi="Times New Roman" w:cs="Times New Roman"/>
          <w:sz w:val="28"/>
          <w:szCs w:val="28"/>
        </w:rPr>
        <w:t>Сучасна практика демонструє тенденцію до інтеграції аерофотограмметрії з лідарними технологіями, а також до все ширшого використання безпілотних літальних апаратів як платформи для збору даних. Ефективність аерофотограмметричних робіт значною мірою залежить від досвіду та оперативності аерознімальної компанії, рівня наземної підтримки з боку геодезичного персоналу гірничого підприємства, а також від сприятливих погодних умов, які є критичним фактором для отримання якісних зображень.</w:t>
      </w:r>
    </w:p>
    <w:p w14:paraId="2ACC958D" w14:textId="5CE467D9" w:rsidR="00FC5F0D" w:rsidRDefault="00FC5F0D" w:rsidP="00291315">
      <w:pPr>
        <w:spacing w:after="0" w:line="360" w:lineRule="auto"/>
        <w:ind w:firstLine="709"/>
        <w:jc w:val="both"/>
        <w:rPr>
          <w:rFonts w:ascii="Times New Roman" w:hAnsi="Times New Roman" w:cs="Times New Roman"/>
          <w:sz w:val="28"/>
          <w:szCs w:val="28"/>
        </w:rPr>
      </w:pPr>
      <w:r w:rsidRPr="00FC5F0D">
        <w:rPr>
          <w:rFonts w:ascii="Times New Roman" w:hAnsi="Times New Roman" w:cs="Times New Roman"/>
          <w:sz w:val="28"/>
          <w:szCs w:val="28"/>
        </w:rPr>
        <w:t>Відповідно до загальних тенденцій у геопросторовій галузі останніх років, дедалі більше гірничодобувних компаній активно впроваджують безпілотні літальні апарати (БПЛА) у свою виробничу діяльність. Оснащені цифровими камерами високої роздільної здатності, БПЛА забезпечують отримання детальних аерофотознімків, які після обробки використовуються для створення високоточних ортофотопланів, хмар точок та тривимірних моделей. Такі дані є цінним інструментом для прогнозування розвитку гірничих робіт, моніторингу змін рельєфу та розрахунку обсягів. Крім того, БПЛА можуть сприяти підвищенню безпеки працівників, забезпечуючи оперативну інформацію про ситуацію на поверхні.</w:t>
      </w:r>
      <w:r w:rsidR="00AD7274">
        <w:rPr>
          <w:rFonts w:ascii="Times New Roman" w:hAnsi="Times New Roman" w:cs="Times New Roman"/>
          <w:sz w:val="28"/>
          <w:szCs w:val="28"/>
        </w:rPr>
        <w:br/>
      </w:r>
    </w:p>
    <w:p w14:paraId="28292D47" w14:textId="153CE9DC" w:rsidR="00AD7274" w:rsidRDefault="00AD7274" w:rsidP="00291315">
      <w:pPr>
        <w:spacing w:after="0" w:line="360" w:lineRule="auto"/>
        <w:ind w:firstLine="709"/>
        <w:jc w:val="both"/>
        <w:rPr>
          <w:rFonts w:ascii="Times New Roman" w:hAnsi="Times New Roman" w:cs="Times New Roman"/>
          <w:sz w:val="28"/>
          <w:szCs w:val="28"/>
        </w:rPr>
      </w:pPr>
      <w:r>
        <w:rPr>
          <w:noProof/>
        </w:rPr>
        <w:lastRenderedPageBreak/>
        <w:drawing>
          <wp:inline distT="0" distB="0" distL="0" distR="0" wp14:anchorId="4EBAC77F" wp14:editId="362972E8">
            <wp:extent cx="5293702" cy="2266950"/>
            <wp:effectExtent l="0" t="0" r="254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99633" cy="2269490"/>
                    </a:xfrm>
                    <a:prstGeom prst="rect">
                      <a:avLst/>
                    </a:prstGeom>
                    <a:noFill/>
                    <a:ln>
                      <a:noFill/>
                    </a:ln>
                  </pic:spPr>
                </pic:pic>
              </a:graphicData>
            </a:graphic>
          </wp:inline>
        </w:drawing>
      </w:r>
    </w:p>
    <w:p w14:paraId="22A472BD" w14:textId="463BDB0C" w:rsidR="00AD7274" w:rsidRDefault="00AD7274" w:rsidP="00291315">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w:t>
      </w:r>
      <w:r w:rsidR="00670433">
        <w:rPr>
          <w:rFonts w:ascii="Times New Roman" w:hAnsi="Times New Roman" w:cs="Times New Roman"/>
          <w:sz w:val="28"/>
          <w:szCs w:val="28"/>
        </w:rPr>
        <w:t>6</w:t>
      </w:r>
      <w:r w:rsidR="00906F30">
        <w:rPr>
          <w:rFonts w:ascii="Times New Roman" w:hAnsi="Times New Roman" w:cs="Times New Roman"/>
          <w:sz w:val="28"/>
          <w:szCs w:val="28"/>
        </w:rPr>
        <w:t xml:space="preserve"> —</w:t>
      </w:r>
      <w:r>
        <w:rPr>
          <w:rFonts w:ascii="Times New Roman" w:hAnsi="Times New Roman" w:cs="Times New Roman"/>
          <w:sz w:val="28"/>
          <w:szCs w:val="28"/>
        </w:rPr>
        <w:t xml:space="preserve"> Хмара точок</w:t>
      </w:r>
      <w:r w:rsidR="00D5740E">
        <w:rPr>
          <w:rFonts w:ascii="Times New Roman" w:hAnsi="Times New Roman" w:cs="Times New Roman"/>
          <w:sz w:val="28"/>
          <w:szCs w:val="28"/>
        </w:rPr>
        <w:t xml:space="preserve"> за знімками 1977 року</w:t>
      </w:r>
    </w:p>
    <w:p w14:paraId="1FB9438E" w14:textId="6A01AC77" w:rsidR="00D5740E" w:rsidRDefault="008915EA" w:rsidP="00291315">
      <w:pPr>
        <w:spacing w:after="0" w:line="360" w:lineRule="auto"/>
        <w:ind w:firstLine="709"/>
        <w:jc w:val="center"/>
        <w:rPr>
          <w:rFonts w:ascii="Times New Roman" w:hAnsi="Times New Roman" w:cs="Times New Roman"/>
          <w:sz w:val="28"/>
          <w:szCs w:val="28"/>
        </w:rPr>
      </w:pPr>
      <w:r>
        <w:rPr>
          <w:noProof/>
        </w:rPr>
        <w:drawing>
          <wp:inline distT="0" distB="0" distL="0" distR="0" wp14:anchorId="2F2C5867" wp14:editId="36ABCE45">
            <wp:extent cx="5105400" cy="2892076"/>
            <wp:effectExtent l="0" t="0" r="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17036" cy="2898668"/>
                    </a:xfrm>
                    <a:prstGeom prst="rect">
                      <a:avLst/>
                    </a:prstGeom>
                    <a:noFill/>
                    <a:ln>
                      <a:noFill/>
                    </a:ln>
                  </pic:spPr>
                </pic:pic>
              </a:graphicData>
            </a:graphic>
          </wp:inline>
        </w:drawing>
      </w:r>
    </w:p>
    <w:p w14:paraId="58B40F97" w14:textId="5545E7E2" w:rsidR="008915EA" w:rsidRPr="00FC5F0D" w:rsidRDefault="008915EA" w:rsidP="00291315">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w:t>
      </w:r>
      <w:r w:rsidR="00670433">
        <w:rPr>
          <w:rFonts w:ascii="Times New Roman" w:hAnsi="Times New Roman" w:cs="Times New Roman"/>
          <w:sz w:val="28"/>
          <w:szCs w:val="28"/>
        </w:rPr>
        <w:t>7</w:t>
      </w:r>
      <w:r w:rsidR="00906F30">
        <w:rPr>
          <w:rFonts w:ascii="Times New Roman" w:hAnsi="Times New Roman" w:cs="Times New Roman"/>
          <w:sz w:val="28"/>
          <w:szCs w:val="28"/>
        </w:rPr>
        <w:t xml:space="preserve"> —</w:t>
      </w:r>
      <w:r>
        <w:rPr>
          <w:rFonts w:ascii="Times New Roman" w:hAnsi="Times New Roman" w:cs="Times New Roman"/>
          <w:sz w:val="28"/>
          <w:szCs w:val="28"/>
        </w:rPr>
        <w:t xml:space="preserve"> Хмара точок за знімками 2021 року</w:t>
      </w:r>
    </w:p>
    <w:p w14:paraId="7770ED17" w14:textId="77777777" w:rsidR="00096AC9" w:rsidRDefault="00FC5F0D" w:rsidP="00291315">
      <w:pPr>
        <w:spacing w:after="0" w:line="360" w:lineRule="auto"/>
        <w:ind w:firstLine="709"/>
        <w:jc w:val="both"/>
        <w:rPr>
          <w:rFonts w:ascii="Times New Roman" w:eastAsia="Times New Roman" w:hAnsi="Times New Roman" w:cs="Times New Roman"/>
          <w:kern w:val="0"/>
          <w:lang w:eastAsia="uk-UA"/>
          <w14:ligatures w14:val="none"/>
        </w:rPr>
      </w:pPr>
      <w:r w:rsidRPr="00FC5F0D">
        <w:rPr>
          <w:rFonts w:ascii="Times New Roman" w:hAnsi="Times New Roman" w:cs="Times New Roman"/>
          <w:sz w:val="28"/>
          <w:szCs w:val="28"/>
        </w:rPr>
        <w:t>Однією з найперспективніших інновацій у ширшій геопросторовій сфері, що має значний потенціал для гірничодобувної промисловості, є інтеграція БПЛА з лідарними системами. Поєднання цих технологій може замінити багато традиційних методів збору даних. Низка компаній, зокрема YellowScan, вже представили надкомпактні та легкі лідарні системи, спеціально розроблені для використання на безпілотниках. Складні та часто небезпечні умови гірничих майданчиків роблять БПЛА з лідаром особливо ефективним рішенням для отримання геопросторових даних, необхідних для побудови цифрових моделей рельєфу (DEM) та цифрових моделей поверхні (DTM).</w:t>
      </w:r>
    </w:p>
    <w:p w14:paraId="79D6A7C3" w14:textId="0ECD5CE1" w:rsidR="006C168B" w:rsidRPr="006C168B" w:rsidRDefault="006C168B" w:rsidP="00291315">
      <w:pPr>
        <w:spacing w:after="0" w:line="360" w:lineRule="auto"/>
        <w:ind w:firstLine="709"/>
        <w:jc w:val="both"/>
        <w:rPr>
          <w:rFonts w:ascii="Times New Roman" w:hAnsi="Times New Roman" w:cs="Times New Roman"/>
          <w:sz w:val="28"/>
          <w:szCs w:val="28"/>
        </w:rPr>
      </w:pPr>
      <w:r w:rsidRPr="006C168B">
        <w:rPr>
          <w:rFonts w:ascii="Times New Roman" w:hAnsi="Times New Roman" w:cs="Times New Roman"/>
          <w:sz w:val="28"/>
          <w:szCs w:val="28"/>
        </w:rPr>
        <w:lastRenderedPageBreak/>
        <w:t>Збережені архівні аерофотознімки є важливими джерелами інформації не лише про стан об’єктів гірничодобувних підприємств на момент зйомки, а й про рельєф та навколишнє середовище. Використання таких матеріалів дає змогу досліджувати динаміку розвитку гірничодобувної промисловості, здійснювати моніторинг екологічного стану територій у часі, а також вирішувати низку прикладних задач, пов’язаних із проєктуванням гірничих робіт та уточненням обсягів видобутку корисних копалин.</w:t>
      </w:r>
    </w:p>
    <w:p w14:paraId="3AEEE372" w14:textId="77777777" w:rsidR="006C168B" w:rsidRPr="006C168B" w:rsidRDefault="006C168B" w:rsidP="00291315">
      <w:pPr>
        <w:spacing w:after="0" w:line="360" w:lineRule="auto"/>
        <w:ind w:firstLine="709"/>
        <w:jc w:val="both"/>
        <w:rPr>
          <w:rFonts w:ascii="Times New Roman" w:hAnsi="Times New Roman" w:cs="Times New Roman"/>
          <w:sz w:val="28"/>
          <w:szCs w:val="28"/>
        </w:rPr>
      </w:pPr>
      <w:r w:rsidRPr="006C168B">
        <w:rPr>
          <w:rFonts w:ascii="Times New Roman" w:hAnsi="Times New Roman" w:cs="Times New Roman"/>
          <w:sz w:val="28"/>
          <w:szCs w:val="28"/>
        </w:rPr>
        <w:t>Водночас одночасне опрацювання архівних і сучасних аерофотознімків є складним завданням. Основна складність полягає у суттєвих відмінностях між фотографічними та цифровими методами отримання зображень. За останні 20–30 років технології аерознімання та обробки даних зазнали значних змін у зв’язку зі стрімким розвитком цифрових і супутникових систем. Сучасні цифрові знімки дозволяють будувати високоточні цифрові моделі місцевості (ЦММ), цифрові моделі рельєфу (ЦМР) та моделі окремих об’єктів, а також створювати маркшейдерські плани, профілі та іншу технічну документацію. Цифрові методи забезпечують можливість відображення характеристик об’єктів та їхніх змін у часі за допомогою різних тонів і кольорів, що робить результати аналізу не лише наочними, а й достатньо точними.</w:t>
      </w:r>
    </w:p>
    <w:p w14:paraId="62C64941" w14:textId="77777777" w:rsidR="006C168B" w:rsidRPr="006C168B" w:rsidRDefault="006C168B" w:rsidP="00291315">
      <w:pPr>
        <w:spacing w:after="0" w:line="360" w:lineRule="auto"/>
        <w:ind w:firstLine="709"/>
        <w:jc w:val="both"/>
        <w:rPr>
          <w:rFonts w:ascii="Times New Roman" w:hAnsi="Times New Roman" w:cs="Times New Roman"/>
          <w:sz w:val="28"/>
          <w:szCs w:val="28"/>
        </w:rPr>
      </w:pPr>
      <w:r w:rsidRPr="006C168B">
        <w:rPr>
          <w:rFonts w:ascii="Times New Roman" w:hAnsi="Times New Roman" w:cs="Times New Roman"/>
          <w:sz w:val="28"/>
          <w:szCs w:val="28"/>
        </w:rPr>
        <w:t>Сучасні методи аерознімання кар’єрів ґрунтуються на використанні невеликих безпілотних літальних апаратів, здатних нести легке навантаження. Тому для зйомки застосовуються компактні цифрові камери з фокусною відстанню до 20 мм. У недорогих моделях дронів навіть камери формату full frame можуть мати матрицю зі зменшеним розміром (кроп</w:t>
      </w:r>
      <w:r w:rsidRPr="006C168B">
        <w:rPr>
          <w:rFonts w:ascii="Times New Roman" w:hAnsi="Times New Roman" w:cs="Times New Roman"/>
          <w:sz w:val="28"/>
          <w:szCs w:val="28"/>
        </w:rPr>
        <w:noBreakHyphen/>
        <w:t>фактор). Наприклад, кар’єр одного з гірничо</w:t>
      </w:r>
      <w:r w:rsidRPr="006C168B">
        <w:rPr>
          <w:rFonts w:ascii="Times New Roman" w:hAnsi="Times New Roman" w:cs="Times New Roman"/>
          <w:sz w:val="28"/>
          <w:szCs w:val="28"/>
        </w:rPr>
        <w:noBreakHyphen/>
        <w:t>збагачувальних комбінатів Кривбасу площею 8,75 км², який регулярно знімається такою камерою, покривається 3514 цифровими знімками. Отримані зображення характеризуються високою роздільною здатністю та кольоровістю, але також містять геометричні викривлення (дисторсію). Велика кількість знімків, їх калібрування та точна геоприв’язка дозволяють ефективно усувати ці викривлення. Значна кількість кадрів пояснюється великим масштабом знімання з висот 80–200 м.</w:t>
      </w:r>
    </w:p>
    <w:p w14:paraId="6BF5303B" w14:textId="77777777" w:rsidR="006C168B" w:rsidRPr="006C168B" w:rsidRDefault="006C168B" w:rsidP="00291315">
      <w:pPr>
        <w:spacing w:after="0" w:line="360" w:lineRule="auto"/>
        <w:ind w:firstLine="709"/>
        <w:jc w:val="both"/>
        <w:rPr>
          <w:rFonts w:ascii="Times New Roman" w:hAnsi="Times New Roman" w:cs="Times New Roman"/>
          <w:sz w:val="28"/>
          <w:szCs w:val="28"/>
        </w:rPr>
      </w:pPr>
      <w:r w:rsidRPr="006C168B">
        <w:rPr>
          <w:rFonts w:ascii="Times New Roman" w:hAnsi="Times New Roman" w:cs="Times New Roman"/>
          <w:sz w:val="28"/>
          <w:szCs w:val="28"/>
        </w:rPr>
        <w:lastRenderedPageBreak/>
        <w:t>До 2000 року аерофотозйомка кар’єрів та інших об’єктів гірничодобувних підприємств Кривого Рогу виконувалася з літака АН</w:t>
      </w:r>
      <w:r w:rsidRPr="006C168B">
        <w:rPr>
          <w:rFonts w:ascii="Times New Roman" w:hAnsi="Times New Roman" w:cs="Times New Roman"/>
          <w:sz w:val="28"/>
          <w:szCs w:val="28"/>
        </w:rPr>
        <w:noBreakHyphen/>
        <w:t>2 із використанням аерофотоапаратів із фокусною відстанню 100 мм. Оптика таких камер мала високу якість, а дисторсія не перевищувала 0,001 мм. Проте фотолабораторна обробка — проявлення, промивання, закріплення, сушіння — а також умови зберігання призводили до деформацій фотознімків, які необхідно було виявляти та виключати з вимірювань. Додатково потрібно було перевіряти якість прилягання плівки до вирівнювального скла під час експозиції та оцінювати ступінь змазування зображення, спричиненого рухом камери.</w:t>
      </w:r>
    </w:p>
    <w:p w14:paraId="38483DAC" w14:textId="77777777" w:rsidR="006C168B" w:rsidRPr="006C168B" w:rsidRDefault="006C168B" w:rsidP="00291315">
      <w:pPr>
        <w:spacing w:after="0" w:line="360" w:lineRule="auto"/>
        <w:ind w:firstLine="709"/>
        <w:jc w:val="both"/>
        <w:rPr>
          <w:rFonts w:ascii="Times New Roman" w:hAnsi="Times New Roman" w:cs="Times New Roman"/>
          <w:sz w:val="28"/>
          <w:szCs w:val="28"/>
        </w:rPr>
      </w:pPr>
      <w:r w:rsidRPr="006C168B">
        <w:rPr>
          <w:rFonts w:ascii="Times New Roman" w:hAnsi="Times New Roman" w:cs="Times New Roman"/>
          <w:sz w:val="28"/>
          <w:szCs w:val="28"/>
        </w:rPr>
        <w:t>У той час маркшейдерські служби не мали сучасних засобів супутникової навігації, тому прив’язка знімків вимагала значного обсягу польових робіт. Висота фотографування кар’єрів, відвалів, хвостосховищ чи промислових майданчиків залежала від фокусної відстані камери та масштабу маркшейдерського плану, який складався за результатами зйомки, і становила 600–2000 м.</w:t>
      </w:r>
    </w:p>
    <w:p w14:paraId="7092226F" w14:textId="692969F1" w:rsidR="00FC5F0D" w:rsidRDefault="002540EB" w:rsidP="00291315">
      <w:pPr>
        <w:spacing w:after="0" w:line="360" w:lineRule="auto"/>
        <w:ind w:firstLine="709"/>
        <w:jc w:val="both"/>
        <w:rPr>
          <w:rFonts w:ascii="Times New Roman" w:hAnsi="Times New Roman" w:cs="Times New Roman"/>
          <w:sz w:val="28"/>
          <w:szCs w:val="28"/>
        </w:rPr>
      </w:pPr>
      <w:r w:rsidRPr="008A65AD">
        <w:rPr>
          <w:noProof/>
          <w:sz w:val="18"/>
          <w:szCs w:val="18"/>
        </w:rPr>
        <w:drawing>
          <wp:inline distT="0" distB="0" distL="0" distR="0" wp14:anchorId="09DA14CF" wp14:editId="1844C2BB">
            <wp:extent cx="5506645" cy="24384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a:extLst>
                        <a:ext uri="{28A0092B-C50C-407E-A947-70E740481C1C}">
                          <a14:useLocalDpi xmlns:a14="http://schemas.microsoft.com/office/drawing/2010/main" val="0"/>
                        </a:ext>
                      </a:extLst>
                    </a:blip>
                    <a:srcRect b="4732"/>
                    <a:stretch>
                      <a:fillRect/>
                    </a:stretch>
                  </pic:blipFill>
                  <pic:spPr bwMode="auto">
                    <a:xfrm>
                      <a:off x="0" y="0"/>
                      <a:ext cx="5514171" cy="2441732"/>
                    </a:xfrm>
                    <a:prstGeom prst="rect">
                      <a:avLst/>
                    </a:prstGeom>
                    <a:noFill/>
                    <a:ln>
                      <a:noFill/>
                    </a:ln>
                  </pic:spPr>
                </pic:pic>
              </a:graphicData>
            </a:graphic>
          </wp:inline>
        </w:drawing>
      </w:r>
    </w:p>
    <w:p w14:paraId="72571EAA" w14:textId="51DDBEE7" w:rsidR="00701EE7" w:rsidRPr="0057136C" w:rsidRDefault="002A7B8C" w:rsidP="0057136C">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w:t>
      </w:r>
      <w:r w:rsidR="00670433">
        <w:rPr>
          <w:rFonts w:ascii="Times New Roman" w:hAnsi="Times New Roman" w:cs="Times New Roman"/>
          <w:sz w:val="28"/>
          <w:szCs w:val="28"/>
        </w:rPr>
        <w:t>8</w:t>
      </w:r>
      <w:r w:rsidR="00906F30">
        <w:rPr>
          <w:rFonts w:ascii="Times New Roman" w:hAnsi="Times New Roman" w:cs="Times New Roman"/>
          <w:sz w:val="28"/>
          <w:szCs w:val="28"/>
        </w:rPr>
        <w:t xml:space="preserve"> —</w:t>
      </w:r>
      <w:r>
        <w:rPr>
          <w:rFonts w:ascii="Times New Roman" w:hAnsi="Times New Roman" w:cs="Times New Roman"/>
          <w:sz w:val="28"/>
          <w:szCs w:val="28"/>
        </w:rPr>
        <w:t xml:space="preserve"> 3</w:t>
      </w:r>
      <w:r>
        <w:rPr>
          <w:rFonts w:ascii="Times New Roman" w:hAnsi="Times New Roman" w:cs="Times New Roman"/>
          <w:sz w:val="28"/>
          <w:szCs w:val="28"/>
          <w:lang w:val="en-US"/>
        </w:rPr>
        <w:t>D</w:t>
      </w:r>
      <w:r w:rsidRPr="002A7B8C">
        <w:rPr>
          <w:rFonts w:ascii="Times New Roman" w:hAnsi="Times New Roman" w:cs="Times New Roman"/>
          <w:sz w:val="28"/>
          <w:szCs w:val="28"/>
          <w:lang w:val="ru-RU"/>
        </w:rPr>
        <w:t xml:space="preserve"> </w:t>
      </w:r>
      <w:r>
        <w:rPr>
          <w:rFonts w:ascii="Times New Roman" w:hAnsi="Times New Roman" w:cs="Times New Roman"/>
          <w:sz w:val="28"/>
          <w:szCs w:val="28"/>
        </w:rPr>
        <w:t>схема за результатами аерознімання 1977-20</w:t>
      </w:r>
      <w:r w:rsidR="00701EE7">
        <w:rPr>
          <w:rFonts w:ascii="Times New Roman" w:hAnsi="Times New Roman" w:cs="Times New Roman"/>
          <w:sz w:val="28"/>
          <w:szCs w:val="28"/>
        </w:rPr>
        <w:t>06</w:t>
      </w:r>
    </w:p>
    <w:p w14:paraId="44BA6691" w14:textId="31D27820" w:rsidR="009438D7" w:rsidRDefault="009438D7" w:rsidP="0057136C">
      <w:pPr>
        <w:spacing w:after="100" w:afterAutospacing="1" w:line="360" w:lineRule="auto"/>
        <w:ind w:firstLine="709"/>
        <w:jc w:val="center"/>
        <w:rPr>
          <w:rFonts w:ascii="Times New Roman" w:hAnsi="Times New Roman" w:cs="Times New Roman"/>
          <w:sz w:val="28"/>
          <w:szCs w:val="28"/>
        </w:rPr>
      </w:pPr>
      <w:r w:rsidRPr="009438D7">
        <w:rPr>
          <w:rFonts w:ascii="Times New Roman" w:hAnsi="Times New Roman" w:cs="Times New Roman"/>
          <w:b/>
          <w:bCs/>
          <w:sz w:val="28"/>
          <w:szCs w:val="28"/>
        </w:rPr>
        <w:t>1.3</w:t>
      </w:r>
      <w:r>
        <w:rPr>
          <w:rFonts w:ascii="Times New Roman" w:hAnsi="Times New Roman" w:cs="Times New Roman"/>
          <w:b/>
          <w:bCs/>
          <w:sz w:val="28"/>
          <w:szCs w:val="28"/>
        </w:rPr>
        <w:t xml:space="preserve"> </w:t>
      </w:r>
      <w:r w:rsidRPr="009438D7">
        <w:rPr>
          <w:rFonts w:ascii="Times New Roman" w:hAnsi="Times New Roman" w:cs="Times New Roman"/>
          <w:b/>
          <w:bCs/>
          <w:sz w:val="28"/>
          <w:szCs w:val="28"/>
        </w:rPr>
        <w:t>Методи моніторингу InSAR</w:t>
      </w:r>
    </w:p>
    <w:p w14:paraId="6042464D" w14:textId="77777777" w:rsidR="009A715C" w:rsidRPr="00C62163" w:rsidRDefault="009A715C" w:rsidP="00291315">
      <w:pPr>
        <w:spacing w:after="0" w:line="360" w:lineRule="auto"/>
        <w:ind w:firstLine="709"/>
        <w:jc w:val="both"/>
        <w:rPr>
          <w:rFonts w:ascii="Times New Roman" w:hAnsi="Times New Roman" w:cs="Times New Roman"/>
          <w:sz w:val="28"/>
          <w:szCs w:val="28"/>
          <w:lang w:val="ru-RU"/>
        </w:rPr>
      </w:pPr>
      <w:r w:rsidRPr="009A715C">
        <w:rPr>
          <w:rFonts w:ascii="Times New Roman" w:hAnsi="Times New Roman" w:cs="Times New Roman"/>
          <w:sz w:val="28"/>
          <w:szCs w:val="28"/>
        </w:rPr>
        <w:t>Інтерферометрична радіолокація з синтезованою апертурою (InSAR) є різновидом активного методу дистанційного зондування, що ґрунтується на інтерференції двох або більше зображень SAR однієї й тієї самої території з метою отримання топографічної інформації або параметрів деформації земної поверхні. Технологія виникла у 1970</w:t>
      </w:r>
      <w:r w:rsidRPr="009A715C">
        <w:rPr>
          <w:rFonts w:ascii="Times New Roman" w:hAnsi="Times New Roman" w:cs="Times New Roman"/>
          <w:sz w:val="28"/>
          <w:szCs w:val="28"/>
        </w:rPr>
        <w:noBreakHyphen/>
        <w:t xml:space="preserve">х роках і спочатку застосовувалася переважно для </w:t>
      </w:r>
      <w:r w:rsidRPr="009A715C">
        <w:rPr>
          <w:rFonts w:ascii="Times New Roman" w:hAnsi="Times New Roman" w:cs="Times New Roman"/>
          <w:sz w:val="28"/>
          <w:szCs w:val="28"/>
        </w:rPr>
        <w:lastRenderedPageBreak/>
        <w:t>визначення висот. Для найпоширенішого режиму повторного знімання інтерферометрична фаза цільової точки може бути описана відповідним фазовим виразом.</w:t>
      </w:r>
    </w:p>
    <w:p w14:paraId="0D2057FF" w14:textId="15E95AD3" w:rsidR="003A0A9D" w:rsidRDefault="003A0A9D" w:rsidP="00291315">
      <w:pPr>
        <w:spacing w:after="0" w:line="360" w:lineRule="auto"/>
        <w:ind w:firstLine="709"/>
        <w:jc w:val="both"/>
        <w:rPr>
          <w:rFonts w:ascii="Times New Roman" w:hAnsi="Times New Roman" w:cs="Times New Roman"/>
          <w:sz w:val="28"/>
          <w:szCs w:val="28"/>
          <w:lang w:val="en-US"/>
        </w:rPr>
      </w:pPr>
      <w:r>
        <w:rPr>
          <w:noProof/>
        </w:rPr>
        <w:drawing>
          <wp:inline distT="0" distB="0" distL="0" distR="0" wp14:anchorId="1C828AF8" wp14:editId="588E89DD">
            <wp:extent cx="5520474" cy="3724275"/>
            <wp:effectExtent l="0" t="0" r="4445" b="0"/>
            <wp:docPr id="19" name="Рисунок 19" descr="Use of InSAR｜Use case &amp; Info｜ALOS-4/ALOS-2 Data Distribution | PASCO  CORP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Use of InSAR｜Use case &amp; Info｜ALOS-4/ALOS-2 Data Distribution | PASCO  CORPORATI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31610" cy="3731788"/>
                    </a:xfrm>
                    <a:prstGeom prst="rect">
                      <a:avLst/>
                    </a:prstGeom>
                    <a:noFill/>
                    <a:ln>
                      <a:noFill/>
                    </a:ln>
                  </pic:spPr>
                </pic:pic>
              </a:graphicData>
            </a:graphic>
          </wp:inline>
        </w:drawing>
      </w:r>
    </w:p>
    <w:p w14:paraId="480AC1A4" w14:textId="46F93B8F" w:rsidR="003A0A9D" w:rsidRPr="00CF0A3D" w:rsidRDefault="003A0A9D" w:rsidP="00291315">
      <w:pPr>
        <w:spacing w:after="0" w:line="360" w:lineRule="auto"/>
        <w:ind w:firstLine="709"/>
        <w:jc w:val="center"/>
        <w:rPr>
          <w:rFonts w:ascii="Times New Roman" w:hAnsi="Times New Roman" w:cs="Times New Roman"/>
          <w:sz w:val="28"/>
          <w:szCs w:val="28"/>
          <w:lang w:val="en-US"/>
        </w:rPr>
      </w:pPr>
      <w:r>
        <w:rPr>
          <w:rFonts w:ascii="Times New Roman" w:hAnsi="Times New Roman" w:cs="Times New Roman"/>
          <w:sz w:val="28"/>
          <w:szCs w:val="28"/>
        </w:rPr>
        <w:t>Рис.</w:t>
      </w:r>
      <w:r w:rsidR="00670433">
        <w:rPr>
          <w:rFonts w:ascii="Times New Roman" w:hAnsi="Times New Roman" w:cs="Times New Roman"/>
          <w:sz w:val="28"/>
          <w:szCs w:val="28"/>
        </w:rPr>
        <w:t>9</w:t>
      </w:r>
      <w:r w:rsidR="00906F30">
        <w:rPr>
          <w:rFonts w:ascii="Times New Roman" w:hAnsi="Times New Roman" w:cs="Times New Roman"/>
          <w:sz w:val="28"/>
          <w:szCs w:val="28"/>
        </w:rPr>
        <w:t xml:space="preserve"> —</w:t>
      </w:r>
      <w:r>
        <w:rPr>
          <w:rFonts w:ascii="Times New Roman" w:hAnsi="Times New Roman" w:cs="Times New Roman"/>
          <w:sz w:val="28"/>
          <w:szCs w:val="28"/>
        </w:rPr>
        <w:t xml:space="preserve"> </w:t>
      </w:r>
      <w:r w:rsidR="00CF0A3D">
        <w:rPr>
          <w:rFonts w:ascii="Times New Roman" w:hAnsi="Times New Roman" w:cs="Times New Roman"/>
          <w:sz w:val="28"/>
          <w:szCs w:val="28"/>
        </w:rPr>
        <w:t xml:space="preserve">Приклад роботи </w:t>
      </w:r>
      <w:r w:rsidR="00CF0A3D">
        <w:rPr>
          <w:rFonts w:ascii="Times New Roman" w:hAnsi="Times New Roman" w:cs="Times New Roman"/>
          <w:sz w:val="28"/>
          <w:szCs w:val="28"/>
          <w:lang w:val="en-US"/>
        </w:rPr>
        <w:t>InSAR</w:t>
      </w:r>
    </w:p>
    <w:p w14:paraId="698FEEE2" w14:textId="77777777" w:rsidR="009A715C" w:rsidRPr="009A715C" w:rsidRDefault="009A715C" w:rsidP="00291315">
      <w:pPr>
        <w:spacing w:after="0" w:line="360" w:lineRule="auto"/>
        <w:ind w:firstLine="709"/>
        <w:jc w:val="both"/>
        <w:rPr>
          <w:rFonts w:ascii="Times New Roman" w:hAnsi="Times New Roman" w:cs="Times New Roman"/>
          <w:sz w:val="28"/>
          <w:szCs w:val="28"/>
        </w:rPr>
      </w:pPr>
      <w:r w:rsidRPr="009A715C">
        <w:rPr>
          <w:rFonts w:ascii="Times New Roman" w:hAnsi="Times New Roman" w:cs="Times New Roman"/>
          <w:sz w:val="28"/>
          <w:szCs w:val="28"/>
        </w:rPr>
        <w:t>Концепція диференціального InSAR (D</w:t>
      </w:r>
      <w:r w:rsidRPr="009A715C">
        <w:rPr>
          <w:rFonts w:ascii="Times New Roman" w:hAnsi="Times New Roman" w:cs="Times New Roman"/>
          <w:sz w:val="28"/>
          <w:szCs w:val="28"/>
        </w:rPr>
        <w:noBreakHyphen/>
        <w:t>InSAR), запропонована у 1989 році, відкрила можливість прямого моніторингу деформацій земної поверхні. У 1996 році Карнек та співавтори вперше застосували InSAR для оцінювання просідання, спричиненого підземним видобутком корисних копалин. Завдяки перевагам — таким як незалежність від погодних умов, регулярність супутникових спостережень та широкий просторовий охоплення — InSAR став одним із ключових інструментів моніторингу просідання протягом останніх двох десятиліть. Точність методу може досягати сантиметрового та навіть міліметрового рівня.</w:t>
      </w:r>
    </w:p>
    <w:p w14:paraId="51CC380E" w14:textId="77777777" w:rsidR="009A715C" w:rsidRPr="009A715C" w:rsidRDefault="009A715C" w:rsidP="00291315">
      <w:pPr>
        <w:spacing w:after="0" w:line="360" w:lineRule="auto"/>
        <w:ind w:firstLine="709"/>
        <w:jc w:val="both"/>
        <w:rPr>
          <w:rFonts w:ascii="Times New Roman" w:hAnsi="Times New Roman" w:cs="Times New Roman"/>
          <w:sz w:val="28"/>
          <w:szCs w:val="28"/>
        </w:rPr>
      </w:pPr>
      <w:r w:rsidRPr="009A715C">
        <w:rPr>
          <w:rFonts w:ascii="Times New Roman" w:hAnsi="Times New Roman" w:cs="Times New Roman"/>
          <w:sz w:val="28"/>
          <w:szCs w:val="28"/>
        </w:rPr>
        <w:t>Попри значний прогрес, застосування InSAR у гірничих районах супроводжується низкою проблем:</w:t>
      </w:r>
    </w:p>
    <w:p w14:paraId="228F56C4" w14:textId="77777777" w:rsidR="009A715C" w:rsidRPr="009A715C" w:rsidRDefault="009A715C" w:rsidP="00291315">
      <w:pPr>
        <w:numPr>
          <w:ilvl w:val="0"/>
          <w:numId w:val="4"/>
        </w:numPr>
        <w:spacing w:after="0" w:line="360" w:lineRule="auto"/>
        <w:ind w:left="0"/>
        <w:jc w:val="both"/>
        <w:rPr>
          <w:rFonts w:ascii="Times New Roman" w:hAnsi="Times New Roman" w:cs="Times New Roman"/>
          <w:sz w:val="28"/>
          <w:szCs w:val="28"/>
        </w:rPr>
      </w:pPr>
      <w:r w:rsidRPr="00352BBF">
        <w:rPr>
          <w:rFonts w:ascii="Times New Roman" w:hAnsi="Times New Roman" w:cs="Times New Roman"/>
          <w:sz w:val="28"/>
          <w:szCs w:val="28"/>
        </w:rPr>
        <w:t>Складні поверхневі умови</w:t>
      </w:r>
      <w:r w:rsidRPr="009A715C">
        <w:rPr>
          <w:rFonts w:ascii="Times New Roman" w:hAnsi="Times New Roman" w:cs="Times New Roman"/>
          <w:sz w:val="28"/>
          <w:szCs w:val="28"/>
        </w:rPr>
        <w:t xml:space="preserve"> (густий рослинний покрив, різко виражений рельєф) спричиняють декогеренцію сигналу.</w:t>
      </w:r>
    </w:p>
    <w:p w14:paraId="70006355" w14:textId="77777777" w:rsidR="009A715C" w:rsidRPr="009A715C" w:rsidRDefault="009A715C" w:rsidP="00291315">
      <w:pPr>
        <w:numPr>
          <w:ilvl w:val="0"/>
          <w:numId w:val="4"/>
        </w:numPr>
        <w:spacing w:after="0" w:line="360" w:lineRule="auto"/>
        <w:ind w:left="0"/>
        <w:jc w:val="both"/>
        <w:rPr>
          <w:rFonts w:ascii="Times New Roman" w:hAnsi="Times New Roman" w:cs="Times New Roman"/>
          <w:sz w:val="28"/>
          <w:szCs w:val="28"/>
        </w:rPr>
      </w:pPr>
      <w:r w:rsidRPr="00352BBF">
        <w:rPr>
          <w:rFonts w:ascii="Times New Roman" w:hAnsi="Times New Roman" w:cs="Times New Roman"/>
          <w:sz w:val="28"/>
          <w:szCs w:val="28"/>
        </w:rPr>
        <w:lastRenderedPageBreak/>
        <w:t>Великі градієнти деформації та швидкі зміни</w:t>
      </w:r>
      <w:r w:rsidRPr="009A715C">
        <w:rPr>
          <w:rFonts w:ascii="Times New Roman" w:hAnsi="Times New Roman" w:cs="Times New Roman"/>
          <w:sz w:val="28"/>
          <w:szCs w:val="28"/>
        </w:rPr>
        <w:t>, характерні для гірничих просідань, можуть перевищувати максимальне зміщення, яке здатен зафіксувати InSAR. Оскільки межа відстежуваних зміщень визначається довжиною хвилі SAR, деякі деформації, що виникають між двома зніманнями, можуть залишатися невиявленими.</w:t>
      </w:r>
    </w:p>
    <w:p w14:paraId="59EFB4AE" w14:textId="77777777" w:rsidR="009A715C" w:rsidRPr="009A715C" w:rsidRDefault="009A715C" w:rsidP="00291315">
      <w:pPr>
        <w:numPr>
          <w:ilvl w:val="0"/>
          <w:numId w:val="4"/>
        </w:numPr>
        <w:spacing w:after="0" w:line="360" w:lineRule="auto"/>
        <w:ind w:left="0"/>
        <w:jc w:val="both"/>
        <w:rPr>
          <w:rFonts w:ascii="Times New Roman" w:hAnsi="Times New Roman" w:cs="Times New Roman"/>
          <w:sz w:val="28"/>
          <w:szCs w:val="28"/>
        </w:rPr>
      </w:pPr>
      <w:r w:rsidRPr="00352BBF">
        <w:rPr>
          <w:rFonts w:ascii="Times New Roman" w:hAnsi="Times New Roman" w:cs="Times New Roman"/>
          <w:sz w:val="28"/>
          <w:szCs w:val="28"/>
        </w:rPr>
        <w:t>Одновимірність вимірювання D</w:t>
      </w:r>
      <w:r w:rsidRPr="00352BBF">
        <w:rPr>
          <w:rFonts w:ascii="Times New Roman" w:hAnsi="Times New Roman" w:cs="Times New Roman"/>
          <w:sz w:val="28"/>
          <w:szCs w:val="28"/>
        </w:rPr>
        <w:noBreakHyphen/>
        <w:t>InSAR,</w:t>
      </w:r>
      <w:r w:rsidRPr="009A715C">
        <w:rPr>
          <w:rFonts w:ascii="Times New Roman" w:hAnsi="Times New Roman" w:cs="Times New Roman"/>
          <w:sz w:val="28"/>
          <w:szCs w:val="28"/>
        </w:rPr>
        <w:t xml:space="preserve"> який реєструє лише проєкцію зміщення вздовж лінії зору (LOS), унеможливлює пряме отримання повного 3D</w:t>
      </w:r>
      <w:r w:rsidRPr="009A715C">
        <w:rPr>
          <w:rFonts w:ascii="Times New Roman" w:hAnsi="Times New Roman" w:cs="Times New Roman"/>
          <w:sz w:val="28"/>
          <w:szCs w:val="28"/>
        </w:rPr>
        <w:noBreakHyphen/>
        <w:t>вектора зміщення. Крім того, метод малочутливий до рухів у напрямку північ–південь, що збігається з напрямком польоту супутника.</w:t>
      </w:r>
    </w:p>
    <w:p w14:paraId="5BF35A57" w14:textId="77777777" w:rsidR="009A715C" w:rsidRPr="009A715C" w:rsidRDefault="009A715C" w:rsidP="00291315">
      <w:pPr>
        <w:spacing w:after="0" w:line="360" w:lineRule="auto"/>
        <w:ind w:firstLine="709"/>
        <w:jc w:val="both"/>
        <w:rPr>
          <w:rFonts w:ascii="Times New Roman" w:hAnsi="Times New Roman" w:cs="Times New Roman"/>
          <w:sz w:val="28"/>
          <w:szCs w:val="28"/>
        </w:rPr>
      </w:pPr>
      <w:r w:rsidRPr="009A715C">
        <w:rPr>
          <w:rFonts w:ascii="Times New Roman" w:hAnsi="Times New Roman" w:cs="Times New Roman"/>
          <w:sz w:val="28"/>
          <w:szCs w:val="28"/>
        </w:rPr>
        <w:t>Для подолання цих обмежень запропоновано низку вдосконалених підходів. Багаточасові методи (MT</w:t>
      </w:r>
      <w:r w:rsidRPr="009A715C">
        <w:rPr>
          <w:rFonts w:ascii="Times New Roman" w:hAnsi="Times New Roman" w:cs="Times New Roman"/>
          <w:sz w:val="28"/>
          <w:szCs w:val="28"/>
        </w:rPr>
        <w:noBreakHyphen/>
        <w:t>InSAR), такі як SBAS</w:t>
      </w:r>
      <w:r w:rsidRPr="009A715C">
        <w:rPr>
          <w:rFonts w:ascii="Times New Roman" w:hAnsi="Times New Roman" w:cs="Times New Roman"/>
          <w:sz w:val="28"/>
          <w:szCs w:val="28"/>
        </w:rPr>
        <w:noBreakHyphen/>
        <w:t>InSAR, PS</w:t>
      </w:r>
      <w:r w:rsidRPr="009A715C">
        <w:rPr>
          <w:rFonts w:ascii="Times New Roman" w:hAnsi="Times New Roman" w:cs="Times New Roman"/>
          <w:sz w:val="28"/>
          <w:szCs w:val="28"/>
        </w:rPr>
        <w:noBreakHyphen/>
        <w:t>InSAR та DS</w:t>
      </w:r>
      <w:r w:rsidRPr="009A715C">
        <w:rPr>
          <w:rFonts w:ascii="Times New Roman" w:hAnsi="Times New Roman" w:cs="Times New Roman"/>
          <w:sz w:val="28"/>
          <w:szCs w:val="28"/>
        </w:rPr>
        <w:noBreakHyphen/>
        <w:t>InSAR, довели свою ефективність у зменшенні впливу часової та просторової декогеренції, а також атмосферних спотворень, що значно підвищує придатність InSAR для моніторингу просідання. Деякі дослідники поєднували InSAR із методами відстеження зміщень для аналізу деформацій із великими градієнтами або для отримання зміщень у напрямках LOS та азимута. Інші роботи використовували багатоплатформні або багатотрекові дані SAR для реконструкції двовимірних і тривимірних полів зміщень.</w:t>
      </w:r>
    </w:p>
    <w:p w14:paraId="21DDA15C" w14:textId="77777777" w:rsidR="009A715C" w:rsidRPr="009A715C" w:rsidRDefault="009A715C" w:rsidP="00291315">
      <w:pPr>
        <w:spacing w:after="0" w:line="360" w:lineRule="auto"/>
        <w:ind w:firstLine="709"/>
        <w:jc w:val="both"/>
        <w:rPr>
          <w:rFonts w:ascii="Times New Roman" w:hAnsi="Times New Roman" w:cs="Times New Roman"/>
          <w:sz w:val="28"/>
          <w:szCs w:val="28"/>
        </w:rPr>
      </w:pPr>
      <w:r w:rsidRPr="009A715C">
        <w:rPr>
          <w:rFonts w:ascii="Times New Roman" w:hAnsi="Times New Roman" w:cs="Times New Roman"/>
          <w:sz w:val="28"/>
          <w:szCs w:val="28"/>
        </w:rPr>
        <w:t>Дані InSAR також застосовуються для інверсії параметрів методу ймовірнісного інтеграла та моделей часової еволюції деформацій, що сприяє вдосконаленню прогнозування просідання. Крім того, InSAR ефективний для моніторингу залишкових деформацій, оскільки добре фіксує малі градієнти зміщень.</w:t>
      </w:r>
    </w:p>
    <w:p w14:paraId="51AA20C0" w14:textId="77777777" w:rsidR="00405CA6" w:rsidRDefault="009A715C" w:rsidP="00291315">
      <w:pPr>
        <w:spacing w:after="0" w:line="360" w:lineRule="auto"/>
        <w:ind w:firstLine="709"/>
        <w:jc w:val="both"/>
        <w:rPr>
          <w:rFonts w:ascii="Times New Roman" w:eastAsia="Times New Roman" w:hAnsi="Times New Roman" w:cs="Times New Roman"/>
          <w:kern w:val="0"/>
          <w:lang w:eastAsia="uk-UA"/>
          <w14:ligatures w14:val="none"/>
        </w:rPr>
      </w:pPr>
      <w:r w:rsidRPr="009A715C">
        <w:rPr>
          <w:rFonts w:ascii="Times New Roman" w:hAnsi="Times New Roman" w:cs="Times New Roman"/>
          <w:sz w:val="28"/>
          <w:szCs w:val="28"/>
        </w:rPr>
        <w:t>З огляду на зростання кількості супутникових місій SAR, підвищення просторової та часової роздільної здатності зображень, а також розвиток теоретичних основ інтерферометрії, можна очікувати подальше розширення можливостей InSAR, зокрема підвищення точності, стійкості до декогеренції та збільшення діапазону відстежуваних зміщень.</w:t>
      </w:r>
    </w:p>
    <w:p w14:paraId="6279831B" w14:textId="36547EC1" w:rsidR="00370BA0" w:rsidRPr="000E3A0C" w:rsidRDefault="00405CA6" w:rsidP="00370BA0">
      <w:pPr>
        <w:spacing w:after="0" w:line="360" w:lineRule="auto"/>
        <w:ind w:firstLine="709"/>
        <w:jc w:val="both"/>
        <w:rPr>
          <w:rFonts w:ascii="Times New Roman" w:eastAsia="Times New Roman" w:hAnsi="Times New Roman" w:cs="Times New Roman"/>
          <w:kern w:val="0"/>
          <w:lang w:val="ru-RU" w:eastAsia="uk-UA"/>
          <w14:ligatures w14:val="none"/>
        </w:rPr>
      </w:pPr>
      <w:r w:rsidRPr="00096AC9">
        <w:rPr>
          <w:rFonts w:ascii="Times New Roman" w:hAnsi="Times New Roman" w:cs="Times New Roman"/>
          <w:sz w:val="28"/>
          <w:szCs w:val="28"/>
        </w:rPr>
        <w:t xml:space="preserve">Сучасний моніторинг просідання ґрунту здебільшого здійснюється за допомогою повторних наземних вимірювань із використанням автоматичних або </w:t>
      </w:r>
      <w:r w:rsidRPr="00096AC9">
        <w:rPr>
          <w:rFonts w:ascii="Times New Roman" w:hAnsi="Times New Roman" w:cs="Times New Roman"/>
          <w:sz w:val="28"/>
          <w:szCs w:val="28"/>
        </w:rPr>
        <w:lastRenderedPageBreak/>
        <w:t>цифрових нівелірів (лінійне нівелювання), тахеометрів (висотне визначення електронним віддалеміром) та GPS</w:t>
      </w:r>
      <w:r w:rsidRPr="00096AC9">
        <w:rPr>
          <w:rFonts w:ascii="Times New Roman" w:hAnsi="Times New Roman" w:cs="Times New Roman"/>
          <w:sz w:val="28"/>
          <w:szCs w:val="28"/>
        </w:rPr>
        <w:noBreakHyphen/>
        <w:t>приймачів у статичному й кінематичному режимах. Цифрові нівеліри та тахеометри забезпечують роздільну здатність зміни висоти на рівні 0,1 мм, тоді як GPS дає змогу досягати точності 5 мм у статичному режимі та 2–3 см у режимі RTK. Однак ці методи забезпечують точковий контроль і потребують значних трудових та фінансових витрат.</w:t>
      </w:r>
    </w:p>
    <w:p w14:paraId="349D31D7" w14:textId="1FC1A23B" w:rsidR="00370BA0" w:rsidRPr="00370BA0" w:rsidRDefault="00370BA0" w:rsidP="00370BA0">
      <w:pPr>
        <w:spacing w:after="0" w:line="360" w:lineRule="auto"/>
        <w:ind w:firstLine="709"/>
        <w:jc w:val="both"/>
        <w:rPr>
          <w:rFonts w:ascii="Times New Roman" w:hAnsi="Times New Roman" w:cs="Times New Roman"/>
          <w:sz w:val="28"/>
          <w:szCs w:val="28"/>
        </w:rPr>
      </w:pPr>
      <w:r w:rsidRPr="00370BA0">
        <w:rPr>
          <w:rFonts w:ascii="Times New Roman" w:hAnsi="Times New Roman" w:cs="Times New Roman"/>
          <w:sz w:val="28"/>
          <w:szCs w:val="28"/>
        </w:rPr>
        <w:t>Через підвищену небезпеку, пов’язану з видобутком поташу, було здійснено численні спроби оцінити його екологічний та геологічний вплив на прилеглі території за допомогою різних методів спостереження, зокрема GPS</w:t>
      </w:r>
      <w:r w:rsidRPr="00370BA0">
        <w:rPr>
          <w:rFonts w:ascii="Times New Roman" w:hAnsi="Times New Roman" w:cs="Times New Roman"/>
          <w:sz w:val="28"/>
          <w:szCs w:val="28"/>
        </w:rPr>
        <w:noBreakHyphen/>
        <w:t>моніторингу, геодезичних вимірювань та георадарних досліджень. Проте кожен із цих підходів має суттєві обмеження, пов’язані з високою вартістю, недостатньою роздільною здатністю або специфікою методики спостереження, що ускладнює комплексну оцінку деформацій. На цьому тлі супутникова інтерферометрія з використанням радіолокатора із синтезованою апертурою (InSAR) стала одним із найперспективніших інструментів для картографування деформацій земної поверхні завдяки низькій собівартості, високій просторовій роздільній здатності та здатності забезпечувати точність вимірювань на рівні сантиметрів і навіть субсантиметрів. Технологія InSAR уже застосовувалася для виявлення провалів у досліджуваному регіоні.</w:t>
      </w:r>
    </w:p>
    <w:p w14:paraId="0D8DD967" w14:textId="77777777" w:rsidR="00370BA0" w:rsidRPr="00370BA0" w:rsidRDefault="00370BA0" w:rsidP="00370BA0">
      <w:pPr>
        <w:spacing w:after="0" w:line="360" w:lineRule="auto"/>
        <w:ind w:firstLine="709"/>
        <w:jc w:val="both"/>
        <w:rPr>
          <w:rFonts w:ascii="Times New Roman" w:hAnsi="Times New Roman" w:cs="Times New Roman"/>
          <w:sz w:val="28"/>
          <w:szCs w:val="28"/>
        </w:rPr>
      </w:pPr>
      <w:r w:rsidRPr="00370BA0">
        <w:rPr>
          <w:rFonts w:ascii="Times New Roman" w:hAnsi="Times New Roman" w:cs="Times New Roman"/>
          <w:sz w:val="28"/>
          <w:szCs w:val="28"/>
        </w:rPr>
        <w:t>У межах цього дослідження було використано два набори супутникових радіолокаційних даних. Перший включає 13 висхідних знімків L</w:t>
      </w:r>
      <w:r w:rsidRPr="00370BA0">
        <w:rPr>
          <w:rFonts w:ascii="Times New Roman" w:hAnsi="Times New Roman" w:cs="Times New Roman"/>
          <w:sz w:val="28"/>
          <w:szCs w:val="28"/>
        </w:rPr>
        <w:noBreakHyphen/>
        <w:t>діапазону, отриманих сенсором ALOS PALSAR супутника Advanced Land Observing Satellite за період з грудня 2007 року до березня 2011 року. Для аналізу сучасних деформацій було залучено другий набір — дев’ять низхідних знімків C</w:t>
      </w:r>
      <w:r w:rsidRPr="00370BA0">
        <w:rPr>
          <w:rFonts w:ascii="Times New Roman" w:hAnsi="Times New Roman" w:cs="Times New Roman"/>
          <w:sz w:val="28"/>
          <w:szCs w:val="28"/>
        </w:rPr>
        <w:noBreakHyphen/>
        <w:t>діапазону, отриманих супутником Sentinel</w:t>
      </w:r>
      <w:r w:rsidRPr="00370BA0">
        <w:rPr>
          <w:rFonts w:ascii="Times New Roman" w:hAnsi="Times New Roman" w:cs="Times New Roman"/>
          <w:sz w:val="28"/>
          <w:szCs w:val="28"/>
        </w:rPr>
        <w:noBreakHyphen/>
        <w:t>1A Європейського космічного агентства у 2016 році. Період повторного знімання для ALOS PALSAR становить 46 днів, тоді як для Sentinel</w:t>
      </w:r>
      <w:r w:rsidRPr="00370BA0">
        <w:rPr>
          <w:rFonts w:ascii="Times New Roman" w:hAnsi="Times New Roman" w:cs="Times New Roman"/>
          <w:sz w:val="28"/>
          <w:szCs w:val="28"/>
        </w:rPr>
        <w:noBreakHyphen/>
        <w:t>1A — 12 днів. Хоча спільне використання Sentinel</w:t>
      </w:r>
      <w:r w:rsidRPr="00370BA0">
        <w:rPr>
          <w:rFonts w:ascii="Times New Roman" w:hAnsi="Times New Roman" w:cs="Times New Roman"/>
          <w:sz w:val="28"/>
          <w:szCs w:val="28"/>
        </w:rPr>
        <w:noBreakHyphen/>
        <w:t>1A та Sentinel</w:t>
      </w:r>
      <w:r w:rsidRPr="00370BA0">
        <w:rPr>
          <w:rFonts w:ascii="Times New Roman" w:hAnsi="Times New Roman" w:cs="Times New Roman"/>
          <w:sz w:val="28"/>
          <w:szCs w:val="28"/>
        </w:rPr>
        <w:noBreakHyphen/>
        <w:t>1B дозволяє скоротити інтервал повторного знімання до 6 днів, у більшості регіонів США фактична частота становить 12 або 24 дні через особливості глобальної політики збору даних ESA.</w:t>
      </w:r>
    </w:p>
    <w:p w14:paraId="15DA0529" w14:textId="77777777" w:rsidR="00370BA0" w:rsidRPr="00370BA0" w:rsidRDefault="00370BA0" w:rsidP="00370BA0">
      <w:pPr>
        <w:spacing w:after="0" w:line="360" w:lineRule="auto"/>
        <w:ind w:firstLine="709"/>
        <w:jc w:val="both"/>
        <w:rPr>
          <w:rFonts w:ascii="Times New Roman" w:hAnsi="Times New Roman" w:cs="Times New Roman"/>
          <w:sz w:val="28"/>
          <w:szCs w:val="28"/>
        </w:rPr>
      </w:pPr>
      <w:r w:rsidRPr="00370BA0">
        <w:rPr>
          <w:rFonts w:ascii="Times New Roman" w:hAnsi="Times New Roman" w:cs="Times New Roman"/>
          <w:sz w:val="28"/>
          <w:szCs w:val="28"/>
        </w:rPr>
        <w:lastRenderedPageBreak/>
        <w:t>Датчик ALOS PALSAR у L</w:t>
      </w:r>
      <w:r w:rsidRPr="00370BA0">
        <w:rPr>
          <w:rFonts w:ascii="Times New Roman" w:hAnsi="Times New Roman" w:cs="Times New Roman"/>
          <w:sz w:val="28"/>
          <w:szCs w:val="28"/>
        </w:rPr>
        <w:noBreakHyphen/>
        <w:t>діапазоні (довжина хвилі ~23,6 см) забезпечує високу когерентність над ділянками з рослинністю, тоді як C</w:t>
      </w:r>
      <w:r w:rsidRPr="00370BA0">
        <w:rPr>
          <w:rFonts w:ascii="Times New Roman" w:hAnsi="Times New Roman" w:cs="Times New Roman"/>
          <w:sz w:val="28"/>
          <w:szCs w:val="28"/>
        </w:rPr>
        <w:noBreakHyphen/>
        <w:t>діапазон Sentinel</w:t>
      </w:r>
      <w:r w:rsidRPr="00370BA0">
        <w:rPr>
          <w:rFonts w:ascii="Times New Roman" w:hAnsi="Times New Roman" w:cs="Times New Roman"/>
          <w:sz w:val="28"/>
          <w:szCs w:val="28"/>
        </w:rPr>
        <w:noBreakHyphen/>
        <w:t>1A (довжина хвилі ~5,6 см) є більш чутливим до малих деформацій завдяки коротшій довжині хвилі та відповідно більшій фазовій чутливості. Однак у цьому дослідженні вплив рослинного покриву на когерентність є мінімальним, оскільки калійна шахта розташована в посушливому регіоні Нью</w:t>
      </w:r>
      <w:r w:rsidRPr="00370BA0">
        <w:rPr>
          <w:rFonts w:ascii="Times New Roman" w:hAnsi="Times New Roman" w:cs="Times New Roman"/>
          <w:sz w:val="28"/>
          <w:szCs w:val="28"/>
        </w:rPr>
        <w:noBreakHyphen/>
        <w:t>Мексико з дуже слабкою рослинністю. Крім того, швидкі темпи просідання, характерні для гірничих робіт, добре фіксуються як короткохвильовими, так і довгохвильовими радіолокаційними системами. Тому вибір джерел даних був зумовлений насамперед доступністю та практичним досвідом їх використання.</w:t>
      </w:r>
    </w:p>
    <w:p w14:paraId="6804A6F8" w14:textId="77777777" w:rsidR="00370BA0" w:rsidRPr="00370BA0" w:rsidRDefault="00370BA0" w:rsidP="00370BA0">
      <w:pPr>
        <w:spacing w:after="0" w:line="360" w:lineRule="auto"/>
        <w:ind w:firstLine="709"/>
        <w:jc w:val="both"/>
        <w:rPr>
          <w:rFonts w:ascii="Times New Roman" w:hAnsi="Times New Roman" w:cs="Times New Roman"/>
          <w:sz w:val="28"/>
          <w:szCs w:val="28"/>
        </w:rPr>
      </w:pPr>
      <w:r w:rsidRPr="00370BA0">
        <w:rPr>
          <w:rFonts w:ascii="Times New Roman" w:hAnsi="Times New Roman" w:cs="Times New Roman"/>
          <w:sz w:val="28"/>
          <w:szCs w:val="28"/>
        </w:rPr>
        <w:t>Інтерферограма відображає різницю фаз між двома SAR</w:t>
      </w:r>
      <w:r w:rsidRPr="00370BA0">
        <w:rPr>
          <w:rFonts w:ascii="Times New Roman" w:hAnsi="Times New Roman" w:cs="Times New Roman"/>
          <w:sz w:val="28"/>
          <w:szCs w:val="28"/>
        </w:rPr>
        <w:noBreakHyphen/>
        <w:t>зображеннями, отриманими над однією й тією ж територією, що відповідає різниці відстаней між супутником і поверхнею Землі. Після усунення впливу топографії, орбітальних похибок та шумових компонентів фазові значення можуть бути перетворені у зміщення поверхні (просідання або підняття).</w:t>
      </w:r>
    </w:p>
    <w:p w14:paraId="15867753" w14:textId="77777777" w:rsidR="00370BA0" w:rsidRPr="00370BA0" w:rsidRDefault="00370BA0" w:rsidP="00370BA0">
      <w:pPr>
        <w:spacing w:after="0" w:line="360" w:lineRule="auto"/>
        <w:ind w:firstLine="709"/>
        <w:jc w:val="both"/>
        <w:rPr>
          <w:rFonts w:ascii="Times New Roman" w:hAnsi="Times New Roman" w:cs="Times New Roman"/>
          <w:sz w:val="28"/>
          <w:szCs w:val="28"/>
        </w:rPr>
      </w:pPr>
      <w:r w:rsidRPr="00370BA0">
        <w:rPr>
          <w:rFonts w:ascii="Times New Roman" w:hAnsi="Times New Roman" w:cs="Times New Roman"/>
          <w:sz w:val="28"/>
          <w:szCs w:val="28"/>
        </w:rPr>
        <w:t>Для коректного виявлення локальних зон просідання необхідно забезпечити достатньо високу просторову роздільну здатність SAR</w:t>
      </w:r>
      <w:r w:rsidRPr="00370BA0">
        <w:rPr>
          <w:rFonts w:ascii="Times New Roman" w:hAnsi="Times New Roman" w:cs="Times New Roman"/>
          <w:sz w:val="28"/>
          <w:szCs w:val="28"/>
        </w:rPr>
        <w:noBreakHyphen/>
        <w:t>зображень. Номінальна роздільна здатність ALOS PALSAR (10 м) та Sentinel</w:t>
      </w:r>
      <w:r w:rsidRPr="00370BA0">
        <w:rPr>
          <w:rFonts w:ascii="Times New Roman" w:hAnsi="Times New Roman" w:cs="Times New Roman"/>
          <w:sz w:val="28"/>
          <w:szCs w:val="28"/>
        </w:rPr>
        <w:noBreakHyphen/>
        <w:t>1A (20 м) є недостатньою для точного визначення амплітуди деформацій у межах невеликих ділянок, тому було застосовано методи багаторівневого спостереження для підвищення точності. Для усунення топографічної складової використовувалися дані місії Shuttle Radar Topography Mission. Незважаючи на те, що цифрова модель рельєфу була створена у 2000 році, її використання є коректним через відносно рівнинний характер досліджуваної території.</w:t>
      </w:r>
    </w:p>
    <w:p w14:paraId="2F03AE1F" w14:textId="00364E95" w:rsidR="00405CA6" w:rsidRPr="00370BA0" w:rsidRDefault="00370BA0" w:rsidP="00370BA0">
      <w:pPr>
        <w:spacing w:after="0" w:line="360" w:lineRule="auto"/>
        <w:ind w:firstLine="709"/>
        <w:jc w:val="both"/>
        <w:rPr>
          <w:rFonts w:ascii="Times New Roman" w:hAnsi="Times New Roman" w:cs="Times New Roman"/>
          <w:sz w:val="28"/>
          <w:szCs w:val="28"/>
        </w:rPr>
      </w:pPr>
      <w:r w:rsidRPr="00370BA0">
        <w:rPr>
          <w:rFonts w:ascii="Times New Roman" w:hAnsi="Times New Roman" w:cs="Times New Roman"/>
          <w:sz w:val="28"/>
          <w:szCs w:val="28"/>
        </w:rPr>
        <w:t>Оскільки аналіз проводився для невеликих ділянок, вплив тропосферних та іоносферних артефактів із низькою просторовою частотою не враховувався. На відміну від обробки даних ALOS PALSAR, яка виконувалася за стандартною процедурою InSAR, обробка Sentinel</w:t>
      </w:r>
      <w:r w:rsidRPr="00370BA0">
        <w:rPr>
          <w:rFonts w:ascii="Times New Roman" w:hAnsi="Times New Roman" w:cs="Times New Roman"/>
          <w:sz w:val="28"/>
          <w:szCs w:val="28"/>
        </w:rPr>
        <w:noBreakHyphen/>
        <w:t xml:space="preserve">1A вимагала надзвичайно високої точності кореєстрації (краще ніж 0,001 пікселя) та багаторазової ітеративної прив’язки </w:t>
      </w:r>
      <w:r w:rsidRPr="00370BA0">
        <w:rPr>
          <w:rFonts w:ascii="Times New Roman" w:hAnsi="Times New Roman" w:cs="Times New Roman"/>
          <w:sz w:val="28"/>
          <w:szCs w:val="28"/>
        </w:rPr>
        <w:lastRenderedPageBreak/>
        <w:t>головного та підлеглого зображень. Для досягнення необхідної точності було застосовано метод покращеного спектрального рознесення.</w:t>
      </w:r>
    </w:p>
    <w:p w14:paraId="3B3B9C00" w14:textId="77777777" w:rsidR="00405CA6" w:rsidRPr="00370BA0" w:rsidRDefault="00405CA6" w:rsidP="00291315">
      <w:pPr>
        <w:spacing w:after="0" w:line="360" w:lineRule="auto"/>
        <w:ind w:firstLine="709"/>
        <w:jc w:val="both"/>
        <w:rPr>
          <w:rFonts w:ascii="Times New Roman" w:hAnsi="Times New Roman" w:cs="Times New Roman"/>
          <w:sz w:val="28"/>
          <w:szCs w:val="28"/>
        </w:rPr>
      </w:pPr>
      <w:r w:rsidRPr="00370BA0">
        <w:rPr>
          <w:rFonts w:ascii="Times New Roman" w:hAnsi="Times New Roman" w:cs="Times New Roman"/>
          <w:sz w:val="28"/>
          <w:szCs w:val="28"/>
        </w:rPr>
        <w:t>Диференціальна радіолокаційна інтерферометрія (DInSAR) здатна забезпечити роздільну здатність зміни висоти близько 1 см. Поєднання регулярного сканування радіолокаційного променя з орбітальним рухом супутників дає змогу отримувати зображення території видобутку за лічені секунди та виявляти навіть мінімальні зміни рельєфу. Наприклад, просідання амплітудою 1 см за 24 години було зафіксовано з точністю 3 мм за допомогою пари супутникових знімків Європейського космічного агентства. В іншому випадку результати DInSAR, отримані на основі знімків Японського космічного агентства з інтервалом 44 дні, показали середньоквадратичну похибку 1,4 см при порівнянні з наземними вимірюваннями.</w:t>
      </w:r>
    </w:p>
    <w:p w14:paraId="78DC8370" w14:textId="77777777" w:rsidR="00405CA6" w:rsidRPr="00370BA0" w:rsidRDefault="00405CA6" w:rsidP="00291315">
      <w:pPr>
        <w:spacing w:after="0" w:line="360" w:lineRule="auto"/>
        <w:ind w:firstLine="709"/>
        <w:jc w:val="both"/>
        <w:rPr>
          <w:rFonts w:ascii="Times New Roman" w:hAnsi="Times New Roman" w:cs="Times New Roman"/>
          <w:sz w:val="28"/>
          <w:szCs w:val="28"/>
        </w:rPr>
      </w:pPr>
      <w:r w:rsidRPr="00370BA0">
        <w:rPr>
          <w:rFonts w:ascii="Times New Roman" w:hAnsi="Times New Roman" w:cs="Times New Roman"/>
          <w:sz w:val="28"/>
          <w:szCs w:val="28"/>
        </w:rPr>
        <w:t>Разом із тим атмосферні збурення, зокрема тропосферна неоднорідність (диференціальна тропосферна затримка), можуть спричиняти помилки інтерпретації результатів DInSAR. Для досягнення субсантиметрової точності необхідно застосовувати диференціальні поправки, що можуть сягати кількох сантиметрів. З цією метою розроблено методологію використання GPS</w:t>
      </w:r>
      <w:r w:rsidRPr="00370BA0">
        <w:rPr>
          <w:rFonts w:ascii="Times New Roman" w:hAnsi="Times New Roman" w:cs="Times New Roman"/>
          <w:sz w:val="28"/>
          <w:szCs w:val="28"/>
        </w:rPr>
        <w:noBreakHyphen/>
        <w:t>спостережень для оцінювання атмосферних впливів і подальшого коригування інтерферометричних даних.</w:t>
      </w:r>
    </w:p>
    <w:p w14:paraId="3EAB5EEB" w14:textId="77777777" w:rsidR="00405CA6" w:rsidRPr="00370BA0" w:rsidRDefault="00405CA6" w:rsidP="00291315">
      <w:pPr>
        <w:spacing w:after="0" w:line="360" w:lineRule="auto"/>
        <w:ind w:firstLine="709"/>
        <w:jc w:val="both"/>
        <w:rPr>
          <w:rFonts w:ascii="Times New Roman" w:hAnsi="Times New Roman" w:cs="Times New Roman"/>
          <w:sz w:val="28"/>
          <w:szCs w:val="28"/>
        </w:rPr>
      </w:pPr>
      <w:r w:rsidRPr="00370BA0">
        <w:rPr>
          <w:rFonts w:ascii="Times New Roman" w:hAnsi="Times New Roman" w:cs="Times New Roman"/>
          <w:sz w:val="28"/>
          <w:szCs w:val="28"/>
        </w:rPr>
        <w:t>Географічні інформаційні системи (ГІС) широко застосовувалися для постобробки результатів InSAR у межах цього проєкту. ГІС дає змогу представляти результати у вигляді профілів для порівняння з наземними вимірюваннями, контурних карт просідання та тривимірних моделей. На основі цих даних створюються професійні тематичні карти, що відповідає вимогам гірничодобувної галузі щодо подання інформації у форматі ГІС. Багаточасові результати DInSAR можуть бути інтегровані в анімації, які відображають розвиток просідання в часі. Також у ГІС було створено віртуальну 3D</w:t>
      </w:r>
      <w:r w:rsidRPr="00370BA0">
        <w:rPr>
          <w:rFonts w:ascii="Times New Roman" w:hAnsi="Times New Roman" w:cs="Times New Roman"/>
          <w:sz w:val="28"/>
          <w:szCs w:val="28"/>
        </w:rPr>
        <w:noBreakHyphen/>
        <w:t>візуалізацію («проліт»), що поєднує DEM, аерофотознімки та результати DInSAR.</w:t>
      </w:r>
    </w:p>
    <w:p w14:paraId="4F652155" w14:textId="77777777" w:rsidR="00405CA6" w:rsidRPr="00370BA0" w:rsidRDefault="00405CA6" w:rsidP="00291315">
      <w:pPr>
        <w:spacing w:after="0" w:line="360" w:lineRule="auto"/>
        <w:ind w:firstLine="709"/>
        <w:jc w:val="both"/>
        <w:rPr>
          <w:rFonts w:ascii="Times New Roman" w:hAnsi="Times New Roman" w:cs="Times New Roman"/>
          <w:sz w:val="28"/>
          <w:szCs w:val="28"/>
        </w:rPr>
      </w:pPr>
      <w:r w:rsidRPr="00370BA0">
        <w:rPr>
          <w:rFonts w:ascii="Times New Roman" w:hAnsi="Times New Roman" w:cs="Times New Roman"/>
          <w:sz w:val="28"/>
          <w:szCs w:val="28"/>
        </w:rPr>
        <w:lastRenderedPageBreak/>
        <w:t>Для забезпечення безперервного обміну даними між технологіями DInSAR, GPS та ГІС в Університеті Південного Уельсу було розроблено спеціальне програмне забезпечення для інтеграції InSAR</w:t>
      </w:r>
      <w:r w:rsidRPr="00370BA0">
        <w:rPr>
          <w:rFonts w:ascii="Times New Roman" w:hAnsi="Times New Roman" w:cs="Times New Roman"/>
          <w:sz w:val="28"/>
          <w:szCs w:val="28"/>
        </w:rPr>
        <w:noBreakHyphen/>
        <w:t>GPS</w:t>
      </w:r>
      <w:r w:rsidRPr="00370BA0">
        <w:rPr>
          <w:rFonts w:ascii="Times New Roman" w:hAnsi="Times New Roman" w:cs="Times New Roman"/>
          <w:sz w:val="28"/>
          <w:szCs w:val="28"/>
        </w:rPr>
        <w:noBreakHyphen/>
        <w:t>GIS.</w:t>
      </w:r>
    </w:p>
    <w:p w14:paraId="48B87863" w14:textId="77777777" w:rsidR="00BF4831" w:rsidRPr="00BF4831" w:rsidRDefault="00BF4831" w:rsidP="00BF4831">
      <w:pPr>
        <w:spacing w:after="0" w:line="360" w:lineRule="auto"/>
        <w:ind w:firstLine="709"/>
        <w:jc w:val="both"/>
        <w:rPr>
          <w:rFonts w:ascii="Times New Roman" w:hAnsi="Times New Roman" w:cs="Times New Roman"/>
          <w:sz w:val="28"/>
          <w:szCs w:val="28"/>
        </w:rPr>
      </w:pPr>
      <w:r w:rsidRPr="00BF4831">
        <w:rPr>
          <w:rFonts w:ascii="Times New Roman" w:hAnsi="Times New Roman" w:cs="Times New Roman"/>
          <w:sz w:val="28"/>
          <w:szCs w:val="28"/>
        </w:rPr>
        <w:t>Інженерно</w:t>
      </w:r>
      <w:r w:rsidRPr="00BF4831">
        <w:rPr>
          <w:rFonts w:ascii="Times New Roman" w:hAnsi="Times New Roman" w:cs="Times New Roman"/>
          <w:sz w:val="28"/>
          <w:szCs w:val="28"/>
        </w:rPr>
        <w:noBreakHyphen/>
        <w:t>геологічна карта є спеціалізованим картографічним продуктом, що узагальнює ключові характеристики геологічного середовища для потреб планування землекористування, проєктування, будівництва та експлуатації об’єктів цивільного й гірничого призначення. За сучасними підходами, сформульованими Гонсалесом де Вальєхо та Феррером, такі карти відображають комплекс геологічних і геотехнічних даних, необхідних для раціонального розвитку територій, їхнього відновлення, охорони, а також для забезпечення надійності інженерних споруд та інфраструктури. Згідно з класифікацією, запропонованою Чаконом та співавторами, інженерно</w:t>
      </w:r>
      <w:r w:rsidRPr="00BF4831">
        <w:rPr>
          <w:rFonts w:ascii="Times New Roman" w:hAnsi="Times New Roman" w:cs="Times New Roman"/>
          <w:sz w:val="28"/>
          <w:szCs w:val="28"/>
        </w:rPr>
        <w:noBreakHyphen/>
        <w:t>геологічні карти поділяються на інвентаризаційні, карти схильності, карти небезпеки та карти ризику.</w:t>
      </w:r>
    </w:p>
    <w:p w14:paraId="67EF4E19" w14:textId="77777777" w:rsidR="00BF4831" w:rsidRPr="00BF4831" w:rsidRDefault="00BF4831" w:rsidP="00BF4831">
      <w:pPr>
        <w:spacing w:after="0" w:line="360" w:lineRule="auto"/>
        <w:ind w:firstLine="709"/>
        <w:jc w:val="both"/>
        <w:rPr>
          <w:rFonts w:ascii="Times New Roman" w:hAnsi="Times New Roman" w:cs="Times New Roman"/>
          <w:sz w:val="28"/>
          <w:szCs w:val="28"/>
        </w:rPr>
      </w:pPr>
      <w:r w:rsidRPr="00BF4831">
        <w:rPr>
          <w:rFonts w:ascii="Times New Roman" w:hAnsi="Times New Roman" w:cs="Times New Roman"/>
          <w:sz w:val="28"/>
          <w:szCs w:val="28"/>
        </w:rPr>
        <w:t>У контексті шахтного просідання інвентаризаційна карта відображає просторове положення, тип, кількість, активність та час виникнення попередніх проявів просідання. У найпростішому вигляді вона містить лише інформацію про місця фіксації минулих деформацій. Оскільки ретроспективні дані є важливим джерелом для прогнозування майбутніх процесів, такі карти можуть використовуватися як для оцінювання ймовірності нових проявів просідання, так і для перевірки достовірності карт схильності. Таким чином, інвентаризаційна карта є базовим елементом будь</w:t>
      </w:r>
      <w:r w:rsidRPr="00BF4831">
        <w:rPr>
          <w:rFonts w:ascii="Times New Roman" w:hAnsi="Times New Roman" w:cs="Times New Roman"/>
          <w:sz w:val="28"/>
          <w:szCs w:val="28"/>
        </w:rPr>
        <w:noBreakHyphen/>
        <w:t>якої системи управління небезпекою просідання. Водночас, оскільки її створення ґрунтується переважно на даних дистанційного зондування або польових обстежень, вона не належить до результатів ГІС</w:t>
      </w:r>
      <w:r w:rsidRPr="00BF4831">
        <w:rPr>
          <w:rFonts w:ascii="Times New Roman" w:hAnsi="Times New Roman" w:cs="Times New Roman"/>
          <w:sz w:val="28"/>
          <w:szCs w:val="28"/>
        </w:rPr>
        <w:noBreakHyphen/>
        <w:t>аналізу, а тому відповідні публікації не розглядаються в межах цього дослідження.</w:t>
      </w:r>
    </w:p>
    <w:p w14:paraId="6293F0A5" w14:textId="77777777" w:rsidR="00BF4831" w:rsidRPr="00BF4831" w:rsidRDefault="00BF4831" w:rsidP="00BF4831">
      <w:pPr>
        <w:spacing w:after="0" w:line="360" w:lineRule="auto"/>
        <w:ind w:firstLine="709"/>
        <w:jc w:val="both"/>
        <w:rPr>
          <w:rFonts w:ascii="Times New Roman" w:hAnsi="Times New Roman" w:cs="Times New Roman"/>
          <w:sz w:val="28"/>
          <w:szCs w:val="28"/>
        </w:rPr>
      </w:pPr>
      <w:r w:rsidRPr="00BF4831">
        <w:rPr>
          <w:rFonts w:ascii="Times New Roman" w:hAnsi="Times New Roman" w:cs="Times New Roman"/>
          <w:sz w:val="28"/>
          <w:szCs w:val="28"/>
        </w:rPr>
        <w:t>Поняття схильності до просідання охоплює просторовий розподіл чинників, що визначають потенційну нестабільність території. Карта схильності визначає ділянки, де просідання можуть виникати, класифікуючи територію за рівнем стабільності — від стійких до нестійких зон. У цьому сенсі схильність розглядається як показник відносної небезпеки, що не враховує часових характеристик процесу.</w:t>
      </w:r>
    </w:p>
    <w:p w14:paraId="6083C26E" w14:textId="77777777" w:rsidR="00BF4831" w:rsidRPr="00BF4831" w:rsidRDefault="00BF4831" w:rsidP="00BF4831">
      <w:pPr>
        <w:spacing w:after="0" w:line="360" w:lineRule="auto"/>
        <w:ind w:firstLine="709"/>
        <w:jc w:val="both"/>
        <w:rPr>
          <w:rFonts w:ascii="Times New Roman" w:hAnsi="Times New Roman" w:cs="Times New Roman"/>
          <w:sz w:val="28"/>
          <w:szCs w:val="28"/>
        </w:rPr>
      </w:pPr>
      <w:r w:rsidRPr="00BF4831">
        <w:rPr>
          <w:rFonts w:ascii="Times New Roman" w:hAnsi="Times New Roman" w:cs="Times New Roman"/>
          <w:sz w:val="28"/>
          <w:szCs w:val="28"/>
        </w:rPr>
        <w:lastRenderedPageBreak/>
        <w:t>Небезпека просідання трактується як імовірність виникнення потенційно руйнівного явища в межах певної території протягом визначеного періоду. На відміну від карти схильності, карта небезпеки містить зонування, яке відображає річну ймовірність проявів просідання. Термін «небезпека» у цьому контексті має чітке наукове значення і не тотожний повсякденному розумінню слова «загроза».</w:t>
      </w:r>
    </w:p>
    <w:p w14:paraId="2CE63905" w14:textId="389539F2" w:rsidR="00BF4831" w:rsidRPr="00405CA6" w:rsidRDefault="00BF4831" w:rsidP="00BF4831">
      <w:pPr>
        <w:spacing w:after="0" w:line="360" w:lineRule="auto"/>
        <w:ind w:firstLine="709"/>
        <w:jc w:val="both"/>
        <w:rPr>
          <w:rFonts w:ascii="Times New Roman" w:hAnsi="Times New Roman" w:cs="Times New Roman"/>
          <w:sz w:val="28"/>
          <w:szCs w:val="28"/>
        </w:rPr>
      </w:pPr>
      <w:r w:rsidRPr="00BF4831">
        <w:rPr>
          <w:rFonts w:ascii="Times New Roman" w:hAnsi="Times New Roman" w:cs="Times New Roman"/>
          <w:sz w:val="28"/>
          <w:szCs w:val="28"/>
        </w:rPr>
        <w:t>Поняття ризику має кілька трактувань, однак одним із найпоширеніших є визначення, запропоноване Варнесом: ризик — це очікувана кількість людських втрат, травм, матеріальних збитків та економічних порушень, спричинених певним небезпечним явищем у межах конкретної території за визначений часовий інтервал. Відповідно, карта ризику просідання відображає очікувану річну величину збитків, поєднуючи інформацію про ймовірність виникнення просідання (з карти небезпеки) з оцінкою можливих наслідків — пошкодженням інфраструктури, людськими втратами, перериванням функціонування об’єктів тощо. Кількісна оцінка ризику може бути отримана шляхом множення індексу небезпеки на індекс інтенсивності впливу та індекс вразливості.</w:t>
      </w:r>
    </w:p>
    <w:p w14:paraId="4E841386" w14:textId="66AE64CD" w:rsidR="009A715C" w:rsidRPr="009A715C" w:rsidRDefault="00405CA6" w:rsidP="00291315">
      <w:pPr>
        <w:spacing w:after="0" w:line="360" w:lineRule="auto"/>
        <w:ind w:firstLine="709"/>
        <w:jc w:val="both"/>
        <w:rPr>
          <w:rFonts w:ascii="Times New Roman" w:hAnsi="Times New Roman" w:cs="Times New Roman"/>
          <w:sz w:val="28"/>
          <w:szCs w:val="28"/>
        </w:rPr>
      </w:pPr>
      <w:r w:rsidRPr="00405CA6">
        <w:rPr>
          <w:rFonts w:ascii="Times New Roman" w:hAnsi="Times New Roman" w:cs="Times New Roman"/>
          <w:sz w:val="28"/>
          <w:szCs w:val="28"/>
        </w:rPr>
        <w:t>У найближчі роки очікується запуск кількох нових радіолокаційних супутникових місій, частина з яких спеціально орієнтована на InSAR. Це забезпечить глобальне покриття з частотою повторного знімання від щотижневої до щоденної у різних радіолокаційних діапазонах. За умови належного врахування атмосферних впливів DInSAR має потенціал стати економічно ефективним, надійним та оперативним інструментом, що доповнює традиційні наземні методи моніторингу.</w:t>
      </w:r>
    </w:p>
    <w:p w14:paraId="6F9725B4" w14:textId="77777777" w:rsidR="003D47C8" w:rsidRPr="003D47C8" w:rsidRDefault="003D47C8" w:rsidP="00291315">
      <w:pPr>
        <w:spacing w:after="0" w:line="360" w:lineRule="auto"/>
        <w:ind w:firstLine="709"/>
        <w:jc w:val="both"/>
        <w:rPr>
          <w:rFonts w:ascii="Times New Roman" w:hAnsi="Times New Roman" w:cs="Times New Roman"/>
          <w:sz w:val="28"/>
          <w:szCs w:val="28"/>
        </w:rPr>
      </w:pPr>
      <w:r w:rsidRPr="003D47C8">
        <w:rPr>
          <w:rFonts w:ascii="Times New Roman" w:hAnsi="Times New Roman" w:cs="Times New Roman"/>
          <w:sz w:val="28"/>
          <w:szCs w:val="28"/>
        </w:rPr>
        <w:t>Протягом останнього десятиліття ХХ століття GPS стрімко перетворився на незамінний інструмент високоточного позиціонування. Сучасні можливості цієї технології дають змогу визначати відстані між приймачами з точністю до сантиметра на базових лініях довжиною від десятків до сотень кілометрів. На основі таких вимірювань можна оцінювати швидкість зміни відстаней між наземними реперами, що є ключовим геодезичним показником для визначення деформацій земної поверхні. Характер просідання, спричиненого гірничими роботами, визначений за даними GPS</w:t>
      </w:r>
      <w:r w:rsidRPr="003D47C8">
        <w:rPr>
          <w:rFonts w:ascii="Times New Roman" w:hAnsi="Times New Roman" w:cs="Times New Roman"/>
          <w:sz w:val="28"/>
          <w:szCs w:val="28"/>
        </w:rPr>
        <w:noBreakHyphen/>
        <w:t xml:space="preserve">мереж, є важливим вхідним параметром для </w:t>
      </w:r>
      <w:r w:rsidRPr="003D47C8">
        <w:rPr>
          <w:rFonts w:ascii="Times New Roman" w:hAnsi="Times New Roman" w:cs="Times New Roman"/>
          <w:sz w:val="28"/>
          <w:szCs w:val="28"/>
        </w:rPr>
        <w:lastRenderedPageBreak/>
        <w:t>моделей, які описують механізми деформації та спрямовані на мінімізацію ризиків для населення та інфраструктури.</w:t>
      </w:r>
    </w:p>
    <w:p w14:paraId="148E552B" w14:textId="2C375812" w:rsidR="003D47C8" w:rsidRPr="003D47C8" w:rsidRDefault="003D47C8" w:rsidP="00291315">
      <w:pPr>
        <w:spacing w:after="0" w:line="360" w:lineRule="auto"/>
        <w:ind w:firstLine="709"/>
        <w:jc w:val="both"/>
        <w:rPr>
          <w:rFonts w:ascii="Times New Roman" w:hAnsi="Times New Roman" w:cs="Times New Roman"/>
          <w:sz w:val="28"/>
          <w:szCs w:val="28"/>
        </w:rPr>
      </w:pPr>
      <w:r w:rsidRPr="003D47C8">
        <w:rPr>
          <w:rFonts w:ascii="Times New Roman" w:hAnsi="Times New Roman" w:cs="Times New Roman"/>
          <w:sz w:val="28"/>
          <w:szCs w:val="28"/>
        </w:rPr>
        <w:t>Попри високу точність, безперервний GPS</w:t>
      </w:r>
      <w:r w:rsidRPr="003D47C8">
        <w:rPr>
          <w:rFonts w:ascii="Times New Roman" w:hAnsi="Times New Roman" w:cs="Times New Roman"/>
          <w:sz w:val="28"/>
          <w:szCs w:val="28"/>
        </w:rPr>
        <w:noBreakHyphen/>
        <w:t>моніторинг залишається відносно дорогим для задач локального контролю просідання. На цьому тлі інтерферометрія з синтезованою апертурою (InSAR), запропонована ще у 1974 році, після десятиліть розвитку стала зрілою технологією з широким спектром застосувань — від картографування рельєфу до визначення змін після землетрусів. Хоча InSAR активно досліджується як інструмент моніторингу просідання, його практичне застосування обмежується наявністю зміщень, що суттєво знижують точність результатів.</w:t>
      </w:r>
    </w:p>
    <w:p w14:paraId="3365FFF4" w14:textId="77777777" w:rsidR="003D47C8" w:rsidRPr="003D47C8" w:rsidRDefault="003D47C8" w:rsidP="00291315">
      <w:pPr>
        <w:spacing w:after="0" w:line="360" w:lineRule="auto"/>
        <w:ind w:firstLine="709"/>
        <w:jc w:val="both"/>
        <w:rPr>
          <w:rFonts w:ascii="Times New Roman" w:hAnsi="Times New Roman" w:cs="Times New Roman"/>
          <w:sz w:val="28"/>
          <w:szCs w:val="28"/>
        </w:rPr>
      </w:pPr>
      <w:r w:rsidRPr="003D47C8">
        <w:rPr>
          <w:rFonts w:ascii="Times New Roman" w:hAnsi="Times New Roman" w:cs="Times New Roman"/>
          <w:sz w:val="28"/>
          <w:szCs w:val="28"/>
        </w:rPr>
        <w:t>У багатьох країнах створено мережі безперервних GPS</w:t>
      </w:r>
      <w:r w:rsidRPr="003D47C8">
        <w:rPr>
          <w:rFonts w:ascii="Times New Roman" w:hAnsi="Times New Roman" w:cs="Times New Roman"/>
          <w:sz w:val="28"/>
          <w:szCs w:val="28"/>
        </w:rPr>
        <w:noBreakHyphen/>
        <w:t>станцій (CGPS), призначені для вирішення широкого спектра геодезичних задач на різних просторових масштабах. До них належать:</w:t>
      </w:r>
    </w:p>
    <w:p w14:paraId="6B19095B" w14:textId="66BCEB64" w:rsidR="003D47C8" w:rsidRPr="003D47C8" w:rsidRDefault="00352BBF" w:rsidP="0029131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D47C8" w:rsidRPr="003D47C8">
        <w:rPr>
          <w:rFonts w:ascii="Times New Roman" w:hAnsi="Times New Roman" w:cs="Times New Roman"/>
          <w:sz w:val="28"/>
          <w:szCs w:val="28"/>
        </w:rPr>
        <w:t>моніторинг локальних просідань, спричинених підземним видобутком або вилученням рідин;</w:t>
      </w:r>
    </w:p>
    <w:p w14:paraId="3A88E078" w14:textId="18FE16C9" w:rsidR="003D47C8" w:rsidRPr="003D47C8" w:rsidRDefault="00352BBF" w:rsidP="0029131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D47C8" w:rsidRPr="003D47C8">
        <w:rPr>
          <w:rFonts w:ascii="Times New Roman" w:hAnsi="Times New Roman" w:cs="Times New Roman"/>
          <w:sz w:val="28"/>
          <w:szCs w:val="28"/>
        </w:rPr>
        <w:t>відстеження деформацій земної кори, пов’язаних із сейсмічними розломами та вулканізмом;</w:t>
      </w:r>
    </w:p>
    <w:p w14:paraId="3018318A" w14:textId="568DCCFE" w:rsidR="003D47C8" w:rsidRPr="003D47C8" w:rsidRDefault="00352BBF" w:rsidP="0029131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D47C8" w:rsidRPr="003D47C8">
        <w:rPr>
          <w:rFonts w:ascii="Times New Roman" w:hAnsi="Times New Roman" w:cs="Times New Roman"/>
          <w:sz w:val="28"/>
          <w:szCs w:val="28"/>
        </w:rPr>
        <w:t>контроль стійкості схилів, зокрема у районах відкритих гірничих робіт.</w:t>
      </w:r>
    </w:p>
    <w:p w14:paraId="2B313BB9" w14:textId="77777777" w:rsidR="003D47C8" w:rsidRPr="003D47C8" w:rsidRDefault="003D47C8" w:rsidP="00291315">
      <w:pPr>
        <w:spacing w:after="0" w:line="360" w:lineRule="auto"/>
        <w:ind w:firstLine="709"/>
        <w:jc w:val="both"/>
        <w:rPr>
          <w:rFonts w:ascii="Times New Roman" w:hAnsi="Times New Roman" w:cs="Times New Roman"/>
          <w:sz w:val="28"/>
          <w:szCs w:val="28"/>
        </w:rPr>
      </w:pPr>
      <w:r w:rsidRPr="003D47C8">
        <w:rPr>
          <w:rFonts w:ascii="Times New Roman" w:hAnsi="Times New Roman" w:cs="Times New Roman"/>
          <w:sz w:val="28"/>
          <w:szCs w:val="28"/>
        </w:rPr>
        <w:t>Однією з найпотужніших таких мереж є GEONET (GPS Earth Observation Network), що експлуатується Географічним інститутом Японії (GSI). GEONET налічує близько тисячі приймачів із середньою просторовою роздільною здатністю 25 км та часовою роздільною здатністю 30 секунд. Висока частота вимірювань є значною перевагою CGPS, однак просторова роздільна здатність зазвичай недостатня для моніторингу локалізованих просідань, характерних для гірничих районів, де потрібна густота спостережень менше 1 км.</w:t>
      </w:r>
    </w:p>
    <w:p w14:paraId="1ACCF1B7" w14:textId="77777777" w:rsidR="003D47C8" w:rsidRPr="003D47C8" w:rsidRDefault="003D47C8" w:rsidP="00291315">
      <w:pPr>
        <w:spacing w:after="0" w:line="360" w:lineRule="auto"/>
        <w:ind w:firstLine="709"/>
        <w:jc w:val="both"/>
        <w:rPr>
          <w:rFonts w:ascii="Times New Roman" w:hAnsi="Times New Roman" w:cs="Times New Roman"/>
          <w:sz w:val="28"/>
          <w:szCs w:val="28"/>
        </w:rPr>
      </w:pPr>
      <w:r w:rsidRPr="003D47C8">
        <w:rPr>
          <w:rFonts w:ascii="Times New Roman" w:hAnsi="Times New Roman" w:cs="Times New Roman"/>
          <w:sz w:val="28"/>
          <w:szCs w:val="28"/>
        </w:rPr>
        <w:t xml:space="preserve">InSAR, навпаки, забезпечує просторову роздільну здатність близько 25 м і не потребує наземних приймачів чи спеціальних цілей, що робить його потенційно універсальним інструментом для глобального моніторингу. Проте InSAR дуже чутливий до атмосферних впливів (тропосферна та іоносферна затримка), похибок орбіти, стану поверхні та часової декореляції. Ці фактори можуть призводити до </w:t>
      </w:r>
      <w:r w:rsidRPr="003D47C8">
        <w:rPr>
          <w:rFonts w:ascii="Times New Roman" w:hAnsi="Times New Roman" w:cs="Times New Roman"/>
          <w:sz w:val="28"/>
          <w:szCs w:val="28"/>
        </w:rPr>
        <w:lastRenderedPageBreak/>
        <w:t>значних помилок інтерпретації. Крім того, період повторення SAR</w:t>
      </w:r>
      <w:r w:rsidRPr="003D47C8">
        <w:rPr>
          <w:rFonts w:ascii="Times New Roman" w:hAnsi="Times New Roman" w:cs="Times New Roman"/>
          <w:sz w:val="28"/>
          <w:szCs w:val="28"/>
        </w:rPr>
        <w:noBreakHyphen/>
        <w:t>місій — від 24 днів (RADARSAT) до 35 днів (ERS</w:t>
      </w:r>
      <w:r w:rsidRPr="003D47C8">
        <w:rPr>
          <w:rFonts w:ascii="Times New Roman" w:hAnsi="Times New Roman" w:cs="Times New Roman"/>
          <w:sz w:val="28"/>
          <w:szCs w:val="28"/>
        </w:rPr>
        <w:noBreakHyphen/>
        <w:t>1/2) і 44 днів (JERS</w:t>
      </w:r>
      <w:r w:rsidRPr="003D47C8">
        <w:rPr>
          <w:rFonts w:ascii="Times New Roman" w:hAnsi="Times New Roman" w:cs="Times New Roman"/>
          <w:sz w:val="28"/>
          <w:szCs w:val="28"/>
        </w:rPr>
        <w:noBreakHyphen/>
        <w:t>1) — часто є недостатнім для оперативного моніторингу.</w:t>
      </w:r>
    </w:p>
    <w:p w14:paraId="4361B439" w14:textId="77777777" w:rsidR="003D47C8" w:rsidRPr="003D47C8" w:rsidRDefault="003D47C8" w:rsidP="00291315">
      <w:pPr>
        <w:spacing w:after="0" w:line="360" w:lineRule="auto"/>
        <w:ind w:firstLine="709"/>
        <w:jc w:val="both"/>
        <w:rPr>
          <w:rFonts w:ascii="Times New Roman" w:hAnsi="Times New Roman" w:cs="Times New Roman"/>
          <w:sz w:val="28"/>
          <w:szCs w:val="28"/>
        </w:rPr>
      </w:pPr>
      <w:r w:rsidRPr="003D47C8">
        <w:rPr>
          <w:rFonts w:ascii="Times New Roman" w:hAnsi="Times New Roman" w:cs="Times New Roman"/>
          <w:sz w:val="28"/>
          <w:szCs w:val="28"/>
        </w:rPr>
        <w:t>GPS</w:t>
      </w:r>
      <w:r w:rsidRPr="003D47C8">
        <w:rPr>
          <w:rFonts w:ascii="Times New Roman" w:hAnsi="Times New Roman" w:cs="Times New Roman"/>
          <w:sz w:val="28"/>
          <w:szCs w:val="28"/>
        </w:rPr>
        <w:noBreakHyphen/>
        <w:t>дані можуть бути використані для картографування водяної пари в тропосфері та іоносферних збурень, що дає змогу коригувати атмосферні впливи в InSAR. Координати GPS є «абсолютними», оскільки прив’язані до наземної системи відліку, тоді як результати InSAR — «відносні». Водночас висока просторова роздільна здатність InSAR може бути використана для ущільнення GPS</w:t>
      </w:r>
      <w:r w:rsidRPr="003D47C8">
        <w:rPr>
          <w:rFonts w:ascii="Times New Roman" w:hAnsi="Times New Roman" w:cs="Times New Roman"/>
          <w:sz w:val="28"/>
          <w:szCs w:val="28"/>
        </w:rPr>
        <w:noBreakHyphen/>
        <w:t>мережі. Таким чином, ці два методи природно доповнюють один одного.</w:t>
      </w:r>
    </w:p>
    <w:p w14:paraId="164BD822" w14:textId="77777777" w:rsidR="003D47C8" w:rsidRPr="003D47C8" w:rsidRDefault="003D47C8" w:rsidP="00291315">
      <w:pPr>
        <w:spacing w:after="0" w:line="360" w:lineRule="auto"/>
        <w:ind w:firstLine="709"/>
        <w:jc w:val="both"/>
        <w:rPr>
          <w:rFonts w:ascii="Times New Roman" w:hAnsi="Times New Roman" w:cs="Times New Roman"/>
          <w:sz w:val="28"/>
          <w:szCs w:val="28"/>
        </w:rPr>
      </w:pPr>
      <w:r w:rsidRPr="003D47C8">
        <w:rPr>
          <w:rFonts w:ascii="Times New Roman" w:hAnsi="Times New Roman" w:cs="Times New Roman"/>
          <w:sz w:val="28"/>
          <w:szCs w:val="28"/>
        </w:rPr>
        <w:t>Для оптимізації інтеграції GPS та InSAR існують різні стратегії просторового ущільнення. У цій роботі розглянуто два підходи:</w:t>
      </w:r>
    </w:p>
    <w:p w14:paraId="76AF59A1" w14:textId="470499C0" w:rsidR="003D47C8" w:rsidRPr="003D47C8" w:rsidRDefault="00352BBF" w:rsidP="0029131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3D47C8" w:rsidRPr="00352BBF">
        <w:rPr>
          <w:rFonts w:ascii="Times New Roman" w:hAnsi="Times New Roman" w:cs="Times New Roman"/>
          <w:sz w:val="28"/>
          <w:szCs w:val="28"/>
        </w:rPr>
        <w:t>«м’яке просторове ущільнення»</w:t>
      </w:r>
      <w:r w:rsidR="003D47C8" w:rsidRPr="003D47C8">
        <w:rPr>
          <w:rFonts w:ascii="Times New Roman" w:hAnsi="Times New Roman" w:cs="Times New Roman"/>
          <w:sz w:val="28"/>
          <w:szCs w:val="28"/>
        </w:rPr>
        <w:t xml:space="preserve"> — інтеграція GPS та InSAR;</w:t>
      </w:r>
    </w:p>
    <w:p w14:paraId="400E680E" w14:textId="245409B1" w:rsidR="003D47C8" w:rsidRPr="003D47C8" w:rsidRDefault="00352BBF" w:rsidP="0029131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3D47C8" w:rsidRPr="00352BBF">
        <w:rPr>
          <w:rFonts w:ascii="Times New Roman" w:hAnsi="Times New Roman" w:cs="Times New Roman"/>
          <w:sz w:val="28"/>
          <w:szCs w:val="28"/>
        </w:rPr>
        <w:t>«жорстке просторове ущільнення»</w:t>
      </w:r>
      <w:r w:rsidR="003D47C8" w:rsidRPr="003D47C8">
        <w:rPr>
          <w:rFonts w:ascii="Times New Roman" w:hAnsi="Times New Roman" w:cs="Times New Roman"/>
          <w:sz w:val="28"/>
          <w:szCs w:val="28"/>
        </w:rPr>
        <w:t xml:space="preserve"> — інтеграція двочастотних і одночастотних GPS</w:t>
      </w:r>
      <w:r w:rsidR="003D47C8" w:rsidRPr="003D47C8">
        <w:rPr>
          <w:rFonts w:ascii="Times New Roman" w:hAnsi="Times New Roman" w:cs="Times New Roman"/>
          <w:sz w:val="28"/>
          <w:szCs w:val="28"/>
        </w:rPr>
        <w:noBreakHyphen/>
        <w:t>приймачів.</w:t>
      </w:r>
    </w:p>
    <w:p w14:paraId="7D7AE562" w14:textId="2FD6D813" w:rsidR="00A302FE" w:rsidRDefault="003D47C8" w:rsidP="0057136C">
      <w:pPr>
        <w:spacing w:after="0" w:line="360" w:lineRule="auto"/>
        <w:ind w:firstLine="709"/>
        <w:jc w:val="both"/>
        <w:rPr>
          <w:rFonts w:ascii="Times New Roman" w:hAnsi="Times New Roman" w:cs="Times New Roman"/>
          <w:sz w:val="28"/>
          <w:szCs w:val="28"/>
        </w:rPr>
      </w:pPr>
      <w:r w:rsidRPr="003D47C8">
        <w:rPr>
          <w:rFonts w:ascii="Times New Roman" w:hAnsi="Times New Roman" w:cs="Times New Roman"/>
          <w:sz w:val="28"/>
          <w:szCs w:val="28"/>
        </w:rPr>
        <w:t>У запропонованій методиці інтегрованого моніторингу використовуються як супутники GPS (G</w:t>
      </w:r>
      <w:r w:rsidRPr="003D47C8">
        <w:rPr>
          <w:rFonts w:ascii="Times New Roman" w:hAnsi="Times New Roman" w:cs="Times New Roman"/>
          <w:sz w:val="28"/>
          <w:szCs w:val="28"/>
        </w:rPr>
        <w:noBreakHyphen/>
        <w:t>S), так і SAR (S</w:t>
      </w:r>
      <w:r w:rsidRPr="003D47C8">
        <w:rPr>
          <w:rFonts w:ascii="Times New Roman" w:hAnsi="Times New Roman" w:cs="Times New Roman"/>
          <w:sz w:val="28"/>
          <w:szCs w:val="28"/>
        </w:rPr>
        <w:noBreakHyphen/>
        <w:t>S). На землі три–чотири двочастотні GPS</w:t>
      </w:r>
      <w:r w:rsidRPr="003D47C8">
        <w:rPr>
          <w:rFonts w:ascii="Times New Roman" w:hAnsi="Times New Roman" w:cs="Times New Roman"/>
          <w:sz w:val="28"/>
          <w:szCs w:val="28"/>
        </w:rPr>
        <w:noBreakHyphen/>
        <w:t>приймачі, встановлені на геологічно стабільних реперах, виконують роль опорних станцій (ОРС), які можуть розташовуватися на відстані до 100 км від зони інтересу. Кілька одночастотних GPS</w:t>
      </w:r>
      <w:r w:rsidRPr="003D47C8">
        <w:rPr>
          <w:rFonts w:ascii="Times New Roman" w:hAnsi="Times New Roman" w:cs="Times New Roman"/>
          <w:sz w:val="28"/>
          <w:szCs w:val="28"/>
        </w:rPr>
        <w:noBreakHyphen/>
        <w:t>приймачів, розміщених безпосередньо над шахтою, формують мережу станцій моніторингу (СМ). Поряд із ними встановлюються радіолокаційні відбивачі (РР), що забезпечують калібрування результатів InSAR.</w:t>
      </w:r>
    </w:p>
    <w:p w14:paraId="151FB548" w14:textId="70D77A69" w:rsidR="00F56EEE" w:rsidRPr="00F56EEE" w:rsidRDefault="00F56EEE" w:rsidP="00F56EEE">
      <w:pPr>
        <w:spacing w:after="0" w:line="360" w:lineRule="auto"/>
        <w:ind w:firstLine="709"/>
        <w:jc w:val="both"/>
        <w:rPr>
          <w:rFonts w:ascii="Times New Roman" w:hAnsi="Times New Roman" w:cs="Times New Roman"/>
          <w:sz w:val="28"/>
          <w:szCs w:val="28"/>
        </w:rPr>
      </w:pPr>
      <w:r w:rsidRPr="00F56EEE">
        <w:rPr>
          <w:rFonts w:ascii="Times New Roman" w:hAnsi="Times New Roman" w:cs="Times New Roman"/>
          <w:sz w:val="28"/>
          <w:szCs w:val="28"/>
        </w:rPr>
        <w:t>Метод Stacking</w:t>
      </w:r>
      <w:r w:rsidRPr="00F56EEE">
        <w:rPr>
          <w:rFonts w:ascii="Times New Roman" w:hAnsi="Times New Roman" w:cs="Times New Roman"/>
          <w:sz w:val="28"/>
          <w:szCs w:val="28"/>
        </w:rPr>
        <w:noBreakHyphen/>
        <w:t xml:space="preserve">InSAR ґрунтується на припущенні, що деформації земної поверхні змінюються у часі повільно та майже лінійно, тоді як атмосферні впливи характеризуються високочастотними та випадковими коливаннями. Обчислення швидкості деформації здійснюється шляхом зваженого усереднення набору високоякісних розгорнутих інтерферограм. Такий підхід дає змогу ефективно зменшити випадковий шум, пов’язаний із тропосферною затримкою та похибками цифрової моделі рельєфу, що підвищує точність оцінювання деформацій. Завдяки </w:t>
      </w:r>
      <w:r w:rsidRPr="00F56EEE">
        <w:rPr>
          <w:rFonts w:ascii="Times New Roman" w:hAnsi="Times New Roman" w:cs="Times New Roman"/>
          <w:sz w:val="28"/>
          <w:szCs w:val="28"/>
        </w:rPr>
        <w:lastRenderedPageBreak/>
        <w:t>цьому Stacking</w:t>
      </w:r>
      <w:r w:rsidRPr="00F56EEE">
        <w:rPr>
          <w:rFonts w:ascii="Times New Roman" w:hAnsi="Times New Roman" w:cs="Times New Roman"/>
          <w:sz w:val="28"/>
          <w:szCs w:val="28"/>
        </w:rPr>
        <w:noBreakHyphen/>
        <w:t>InSAR широко застосовується для виявлення та моніторингу різних типів поверхневих зміщень.</w:t>
      </w:r>
    </w:p>
    <w:p w14:paraId="42BD719B" w14:textId="63DFDC5E" w:rsidR="00F56EEE" w:rsidRPr="003D47C8" w:rsidRDefault="00F56EEE" w:rsidP="00F56EEE">
      <w:pPr>
        <w:spacing w:after="0" w:line="360" w:lineRule="auto"/>
        <w:ind w:firstLine="709"/>
        <w:jc w:val="both"/>
        <w:rPr>
          <w:rFonts w:ascii="Times New Roman" w:hAnsi="Times New Roman" w:cs="Times New Roman"/>
          <w:sz w:val="28"/>
          <w:szCs w:val="28"/>
        </w:rPr>
      </w:pPr>
      <w:r w:rsidRPr="00F56EEE">
        <w:rPr>
          <w:rFonts w:ascii="Times New Roman" w:hAnsi="Times New Roman" w:cs="Times New Roman"/>
          <w:sz w:val="28"/>
          <w:szCs w:val="28"/>
        </w:rPr>
        <w:t>Однак у районах інтенсивного підземного видобутку вугілля деформації часто мають значні градієнти та виражену нелінійність. Такі умови спричиняють втрату когерентності інтерферометричних фаз, що істотно знижує ефективність фазового Stacking</w:t>
      </w:r>
      <w:r w:rsidRPr="00F56EEE">
        <w:rPr>
          <w:rFonts w:ascii="Times New Roman" w:hAnsi="Times New Roman" w:cs="Times New Roman"/>
          <w:sz w:val="28"/>
          <w:szCs w:val="28"/>
        </w:rPr>
        <w:noBreakHyphen/>
        <w:t>InSAR. У результаті метод може бути малопридатним для точного визначення меж зон просідання, спричинених гірничими роботами, та для моніторингу деформацій із великими просторовими градієнтами.</w:t>
      </w:r>
    </w:p>
    <w:p w14:paraId="77B9563E" w14:textId="4B5E0555" w:rsidR="009438D7" w:rsidRDefault="009A715C" w:rsidP="0057136C">
      <w:pPr>
        <w:spacing w:after="100" w:afterAutospacing="1" w:line="360" w:lineRule="auto"/>
        <w:ind w:firstLine="709"/>
        <w:jc w:val="center"/>
        <w:rPr>
          <w:rFonts w:ascii="Times New Roman" w:hAnsi="Times New Roman" w:cs="Times New Roman"/>
          <w:sz w:val="28"/>
          <w:szCs w:val="28"/>
        </w:rPr>
      </w:pPr>
      <w:r w:rsidRPr="009A715C">
        <w:rPr>
          <w:rFonts w:ascii="Times New Roman" w:hAnsi="Times New Roman" w:cs="Times New Roman"/>
          <w:b/>
          <w:bCs/>
          <w:sz w:val="28"/>
          <w:szCs w:val="28"/>
        </w:rPr>
        <w:t>1.4</w:t>
      </w:r>
      <w:r w:rsidRPr="009A715C">
        <w:rPr>
          <w:rFonts w:ascii="Roboto" w:hAnsi="Roboto"/>
          <w:color w:val="3C4043"/>
          <w:sz w:val="36"/>
          <w:szCs w:val="36"/>
          <w:shd w:val="clear" w:color="auto" w:fill="F5F5F5"/>
        </w:rPr>
        <w:t xml:space="preserve"> </w:t>
      </w:r>
      <w:r w:rsidRPr="009A715C">
        <w:rPr>
          <w:rFonts w:ascii="Times New Roman" w:hAnsi="Times New Roman" w:cs="Times New Roman"/>
          <w:b/>
          <w:bCs/>
          <w:sz w:val="28"/>
          <w:szCs w:val="28"/>
        </w:rPr>
        <w:t>Інтегровані методи моніторингу</w:t>
      </w:r>
    </w:p>
    <w:p w14:paraId="2284865E" w14:textId="77777777" w:rsidR="004679B7" w:rsidRPr="004679B7" w:rsidRDefault="004679B7" w:rsidP="00291315">
      <w:pPr>
        <w:spacing w:after="0" w:line="360" w:lineRule="auto"/>
        <w:ind w:firstLine="709"/>
        <w:jc w:val="both"/>
        <w:rPr>
          <w:rFonts w:ascii="Times New Roman" w:hAnsi="Times New Roman" w:cs="Times New Roman"/>
          <w:sz w:val="28"/>
          <w:szCs w:val="28"/>
        </w:rPr>
      </w:pPr>
      <w:r w:rsidRPr="004679B7">
        <w:rPr>
          <w:rFonts w:ascii="Times New Roman" w:hAnsi="Times New Roman" w:cs="Times New Roman"/>
          <w:sz w:val="28"/>
          <w:szCs w:val="28"/>
        </w:rPr>
        <w:t>Інтегрована мережа спостереження за Землею за принципом «космос — повітря — поверхня» сьогодні розглядається як один із провідних напрямів розвитку систем моніторингу. У 2003 році Сполучені Штати, Китай, Європейський Союз та інші країни й регіони започаткували Глобальну систему систем спостереження за Землею (GEOSS), метою якої є формування розподіленої глобальної інфраструктури спостережень, побудованої на інтеграції різнорідних джерел даних.</w:t>
      </w:r>
    </w:p>
    <w:p w14:paraId="512376E0" w14:textId="77777777" w:rsidR="004679B7" w:rsidRPr="004679B7" w:rsidRDefault="004679B7" w:rsidP="00291315">
      <w:pPr>
        <w:spacing w:after="0" w:line="360" w:lineRule="auto"/>
        <w:ind w:firstLine="709"/>
        <w:jc w:val="both"/>
        <w:rPr>
          <w:rFonts w:ascii="Times New Roman" w:hAnsi="Times New Roman" w:cs="Times New Roman"/>
          <w:sz w:val="28"/>
          <w:szCs w:val="28"/>
        </w:rPr>
      </w:pPr>
      <w:r w:rsidRPr="004679B7">
        <w:rPr>
          <w:rFonts w:ascii="Times New Roman" w:hAnsi="Times New Roman" w:cs="Times New Roman"/>
          <w:sz w:val="28"/>
          <w:szCs w:val="28"/>
        </w:rPr>
        <w:t>У сфері моніторингу просідання, спричиненого гірничими роботами, значна увага приділяється методам об’єднання даних різної природи для підвищення точності та надійності результатів. Найпоширенішим підходом є використання традиційних наземних геодезичних вимірювань як еталонних даних для валідації або калібрування результатів дистанційного зондування. Зокрема, наземні спостереження можуть слугувати наземними контрольними точками (GCP) для зйомок БПЛА або використовуватися для корекції результатів, отриманих за допомогою технології InSAR.</w:t>
      </w:r>
    </w:p>
    <w:p w14:paraId="58944817" w14:textId="77777777" w:rsidR="004679B7" w:rsidRPr="004679B7" w:rsidRDefault="004679B7" w:rsidP="00291315">
      <w:pPr>
        <w:spacing w:after="0" w:line="360" w:lineRule="auto"/>
        <w:ind w:firstLine="709"/>
        <w:jc w:val="both"/>
        <w:rPr>
          <w:rFonts w:ascii="Times New Roman" w:hAnsi="Times New Roman" w:cs="Times New Roman"/>
          <w:sz w:val="28"/>
          <w:szCs w:val="28"/>
        </w:rPr>
      </w:pPr>
      <w:r w:rsidRPr="004679B7">
        <w:rPr>
          <w:rFonts w:ascii="Times New Roman" w:hAnsi="Times New Roman" w:cs="Times New Roman"/>
          <w:sz w:val="28"/>
          <w:szCs w:val="28"/>
        </w:rPr>
        <w:t>Окрім цього, у літературі описано низку комплексних інтеграційних рішень. Так, Чен та співавтори поєднали технології D</w:t>
      </w:r>
      <w:r w:rsidRPr="004679B7">
        <w:rPr>
          <w:rFonts w:ascii="Times New Roman" w:hAnsi="Times New Roman" w:cs="Times New Roman"/>
          <w:sz w:val="28"/>
          <w:szCs w:val="28"/>
        </w:rPr>
        <w:noBreakHyphen/>
        <w:t xml:space="preserve">InSAR і TLS для моніторингу просідання, досягнувши середньої абсолютної похибки 23,1 мм порівняно з результатами нівелювання. Ванг та колеги інтегрували дані БПЛА з камерою </w:t>
      </w:r>
      <w:r w:rsidRPr="004679B7">
        <w:rPr>
          <w:rFonts w:ascii="Times New Roman" w:hAnsi="Times New Roman" w:cs="Times New Roman"/>
          <w:sz w:val="28"/>
          <w:szCs w:val="28"/>
        </w:rPr>
        <w:lastRenderedPageBreak/>
        <w:t>видимого діапазону, D</w:t>
      </w:r>
      <w:r w:rsidRPr="004679B7">
        <w:rPr>
          <w:rFonts w:ascii="Times New Roman" w:hAnsi="Times New Roman" w:cs="Times New Roman"/>
          <w:sz w:val="28"/>
          <w:szCs w:val="28"/>
        </w:rPr>
        <w:noBreakHyphen/>
        <w:t>InSAR та SBAS</w:t>
      </w:r>
      <w:r w:rsidRPr="004679B7">
        <w:rPr>
          <w:rFonts w:ascii="Times New Roman" w:hAnsi="Times New Roman" w:cs="Times New Roman"/>
          <w:sz w:val="28"/>
          <w:szCs w:val="28"/>
        </w:rPr>
        <w:noBreakHyphen/>
        <w:t>InSAR, отримавши високоточне поле деформацій із повним часовим рядом.</w:t>
      </w:r>
    </w:p>
    <w:p w14:paraId="4B9E7698" w14:textId="44604AD2" w:rsidR="000B006C" w:rsidRDefault="004679B7" w:rsidP="00291315">
      <w:pPr>
        <w:spacing w:after="0" w:line="360" w:lineRule="auto"/>
        <w:ind w:firstLine="709"/>
        <w:jc w:val="both"/>
        <w:rPr>
          <w:rFonts w:ascii="Times New Roman" w:hAnsi="Times New Roman" w:cs="Times New Roman"/>
          <w:sz w:val="28"/>
          <w:szCs w:val="28"/>
        </w:rPr>
      </w:pPr>
      <w:r w:rsidRPr="004679B7">
        <w:rPr>
          <w:rFonts w:ascii="Times New Roman" w:hAnsi="Times New Roman" w:cs="Times New Roman"/>
          <w:sz w:val="28"/>
          <w:szCs w:val="28"/>
        </w:rPr>
        <w:t>Національна енергетична група Китаю спільно з Китайським університетом гірничих технологій (Пекін) розробили комплексну систему «космос — повітря — поверхня», що включає технології InSAR, БПЛА (з оптичними та інфрачервоними камерами), GNSS, георадар (GPR) та високощільну електророзвідку (HDE). Запровадження цієї системи забезпечило високоефективний і високоточний моніторинг просідання в умовах складного рельєфу та великих площ.</w:t>
      </w:r>
    </w:p>
    <w:p w14:paraId="5707925D" w14:textId="77777777" w:rsidR="00403809" w:rsidRPr="00403809" w:rsidRDefault="00403809" w:rsidP="00291315">
      <w:pPr>
        <w:spacing w:after="0" w:line="360" w:lineRule="auto"/>
        <w:ind w:firstLine="709"/>
        <w:jc w:val="both"/>
        <w:rPr>
          <w:rFonts w:ascii="Times New Roman" w:hAnsi="Times New Roman" w:cs="Times New Roman"/>
          <w:sz w:val="28"/>
          <w:szCs w:val="28"/>
        </w:rPr>
      </w:pPr>
      <w:r w:rsidRPr="00403809">
        <w:rPr>
          <w:rFonts w:ascii="Times New Roman" w:hAnsi="Times New Roman" w:cs="Times New Roman"/>
          <w:sz w:val="28"/>
          <w:szCs w:val="28"/>
        </w:rPr>
        <w:t>Багато важливої інформації для гірничодобувної промисловості сьогодні отримується з космічних платформ. Зокрема, супутникові знімки є ключовим інструментом підтримки проєктів із розвідки корисних копалин. Завдяки високодетальним супутниковим даним можна картографувати наявність і структуру мінералів, визначати перспективні ділянки та формувати маршрути для подальших польових робіт. Це забезпечує гірничодобувним компаніям цінну інформацію ще до ухвалення рішення про інвестування в наземні дослідження.</w:t>
      </w:r>
    </w:p>
    <w:p w14:paraId="5886DFD6" w14:textId="77777777" w:rsidR="00403809" w:rsidRPr="00403809" w:rsidRDefault="00403809" w:rsidP="00291315">
      <w:pPr>
        <w:spacing w:after="0" w:line="360" w:lineRule="auto"/>
        <w:ind w:firstLine="709"/>
        <w:jc w:val="both"/>
        <w:rPr>
          <w:rFonts w:ascii="Times New Roman" w:hAnsi="Times New Roman" w:cs="Times New Roman"/>
          <w:sz w:val="28"/>
          <w:szCs w:val="28"/>
        </w:rPr>
      </w:pPr>
      <w:r w:rsidRPr="00403809">
        <w:rPr>
          <w:rFonts w:ascii="Times New Roman" w:hAnsi="Times New Roman" w:cs="Times New Roman"/>
          <w:sz w:val="28"/>
          <w:szCs w:val="28"/>
        </w:rPr>
        <w:t>Глобальне охоплення супутникових систем робить їх безпечним і економічно ефективним джерелом даних, незалежно від локальних обмежень, складних умов доступу чи віддаленості регіону. Крім того, супутникові знімки дозволяють контролювати зміни висотних відміток у відкритих кар’єрах, що є важливим для моніторингу виробничих процесів і безпеки.</w:t>
      </w:r>
    </w:p>
    <w:p w14:paraId="4945FDB7" w14:textId="77777777" w:rsidR="00403809" w:rsidRPr="00403809" w:rsidRDefault="00403809" w:rsidP="00291315">
      <w:pPr>
        <w:spacing w:after="0" w:line="360" w:lineRule="auto"/>
        <w:ind w:firstLine="709"/>
        <w:jc w:val="both"/>
        <w:rPr>
          <w:rFonts w:ascii="Times New Roman" w:hAnsi="Times New Roman" w:cs="Times New Roman"/>
          <w:sz w:val="28"/>
          <w:szCs w:val="28"/>
        </w:rPr>
      </w:pPr>
      <w:r w:rsidRPr="00403809">
        <w:rPr>
          <w:rFonts w:ascii="Times New Roman" w:hAnsi="Times New Roman" w:cs="Times New Roman"/>
          <w:sz w:val="28"/>
          <w:szCs w:val="28"/>
        </w:rPr>
        <w:t>Методи обробки супутникових даних — орторектифікація, геоприв’язка, вилучення ознак, мозаїкування — забезпечують отримання високоточних та індивідуалізованих наборів зображень для широкого спектра гірничих і геологічних застосувань. Особливої уваги заслуговують короткохвильові інфрачервоні (SWIR) діапазони, які відкривають унікальні можливості дистанційного зондування, зокрема для виявлення матеріалів, що часто недоступні для інших сенсорів. Наприклад, супутники SPOT 4 і SPOT 5 оснащені SWIR</w:t>
      </w:r>
      <w:r w:rsidRPr="00403809">
        <w:rPr>
          <w:rFonts w:ascii="Times New Roman" w:hAnsi="Times New Roman" w:cs="Times New Roman"/>
          <w:sz w:val="28"/>
          <w:szCs w:val="28"/>
        </w:rPr>
        <w:noBreakHyphen/>
        <w:t>сенсорами, а компанія DigitalGlobe є одним із провідних постачальників високороздільних SWIR</w:t>
      </w:r>
      <w:r w:rsidRPr="00403809">
        <w:rPr>
          <w:rFonts w:ascii="Times New Roman" w:hAnsi="Times New Roman" w:cs="Times New Roman"/>
          <w:sz w:val="28"/>
          <w:szCs w:val="28"/>
        </w:rPr>
        <w:noBreakHyphen/>
        <w:t>зображень.</w:t>
      </w:r>
    </w:p>
    <w:p w14:paraId="1F35B31F" w14:textId="77777777" w:rsidR="00C6592F" w:rsidRPr="00C6592F" w:rsidRDefault="00C6592F" w:rsidP="00291315">
      <w:pPr>
        <w:spacing w:after="0" w:line="360" w:lineRule="auto"/>
        <w:ind w:firstLine="709"/>
        <w:jc w:val="both"/>
        <w:rPr>
          <w:rFonts w:ascii="Times New Roman" w:hAnsi="Times New Roman" w:cs="Times New Roman"/>
          <w:sz w:val="28"/>
          <w:szCs w:val="28"/>
        </w:rPr>
      </w:pPr>
      <w:r w:rsidRPr="00C6592F">
        <w:rPr>
          <w:rFonts w:ascii="Times New Roman" w:hAnsi="Times New Roman" w:cs="Times New Roman"/>
          <w:sz w:val="28"/>
          <w:szCs w:val="28"/>
        </w:rPr>
        <w:lastRenderedPageBreak/>
        <w:t>Протягом останніх восьми років спостерігається суттєве зростання кількості радіолокаційних супутників SAR на орбіті. Якщо перше десятиліття XXI століття характеризувалося переважно великими місіями з одним супутником (такими як ERS, ENVISAT, Radarsat‑1 та Radarsat‑2), то нині активно формуються сузір’я супутників — групи апаратів, що рухаються однією орбітою та забезпечують високу частоту оновлення даних. Такі сузір’я вже пропонують комерційні послуги з отримання та обробки SAR‑даних, зокрема:</w:t>
      </w:r>
    </w:p>
    <w:p w14:paraId="6A25813A" w14:textId="77777777" w:rsidR="00C6592F" w:rsidRPr="00C6592F" w:rsidRDefault="00C6592F" w:rsidP="00291315">
      <w:pPr>
        <w:spacing w:after="0" w:line="360" w:lineRule="auto"/>
        <w:ind w:firstLine="709"/>
        <w:jc w:val="both"/>
        <w:rPr>
          <w:rFonts w:ascii="Times New Roman" w:hAnsi="Times New Roman" w:cs="Times New Roman"/>
          <w:sz w:val="28"/>
          <w:szCs w:val="28"/>
        </w:rPr>
      </w:pPr>
      <w:r w:rsidRPr="00C6592F">
        <w:rPr>
          <w:rFonts w:ascii="Times New Roman" w:hAnsi="Times New Roman" w:cs="Times New Roman"/>
          <w:sz w:val="28"/>
          <w:szCs w:val="28"/>
        </w:rPr>
        <w:t>- TerraSAR‑X (TSX) Німецького космічного агентства (DLR), що складається з двох супутників і забезпечує нове зображення кожні 11 днів; третій супутник планувався до приєднання до сузір’я у 2015 році.</w:t>
      </w:r>
    </w:p>
    <w:p w14:paraId="3BDB8D86" w14:textId="77777777" w:rsidR="00C6592F" w:rsidRPr="00C6592F" w:rsidRDefault="00C6592F" w:rsidP="00291315">
      <w:pPr>
        <w:spacing w:after="0" w:line="360" w:lineRule="auto"/>
        <w:ind w:firstLine="709"/>
        <w:jc w:val="both"/>
        <w:rPr>
          <w:rFonts w:ascii="Times New Roman" w:hAnsi="Times New Roman" w:cs="Times New Roman"/>
          <w:sz w:val="28"/>
          <w:szCs w:val="28"/>
        </w:rPr>
      </w:pPr>
      <w:r w:rsidRPr="00C6592F">
        <w:rPr>
          <w:rFonts w:ascii="Times New Roman" w:hAnsi="Times New Roman" w:cs="Times New Roman"/>
          <w:sz w:val="28"/>
          <w:szCs w:val="28"/>
        </w:rPr>
        <w:t>- Cosmo‑SkyMed (CSK) Італійського космічного агентства (ASI), що включає чотири супутники з інтервалом повторного знімання близько восьми днів; наразі вже розробляється сузір’я нового покоління.</w:t>
      </w:r>
    </w:p>
    <w:p w14:paraId="1AA4C587" w14:textId="70D12664" w:rsidR="00403809" w:rsidRPr="00C62163" w:rsidRDefault="00C6592F" w:rsidP="00291315">
      <w:pPr>
        <w:spacing w:after="0" w:line="360" w:lineRule="auto"/>
        <w:ind w:firstLine="709"/>
        <w:jc w:val="both"/>
        <w:rPr>
          <w:rFonts w:ascii="Times New Roman" w:hAnsi="Times New Roman" w:cs="Times New Roman"/>
          <w:sz w:val="28"/>
          <w:szCs w:val="28"/>
          <w:lang w:val="ru-RU"/>
        </w:rPr>
      </w:pPr>
      <w:r w:rsidRPr="00C6592F">
        <w:rPr>
          <w:rFonts w:ascii="Times New Roman" w:hAnsi="Times New Roman" w:cs="Times New Roman"/>
          <w:sz w:val="28"/>
          <w:szCs w:val="28"/>
        </w:rPr>
        <w:t>Підхід із використанням супутникових сузір’їв забезпечує високу частоту оновлення даних та надлишковість у плануванні зйомок, що є критично важливим для надійного моніторингу гірничодобувних підприємств. Підвищена просторова роздільна здатність — зазвичай близько 3 м, а в окремих випадках до 1 м — дозволяє значно точніше визначати швидкості деформацій та окреслювати межі зон просідання.</w:t>
      </w:r>
    </w:p>
    <w:p w14:paraId="138FD0E8" w14:textId="77777777" w:rsidR="005F5E38" w:rsidRPr="005F5E38" w:rsidRDefault="005F5E38" w:rsidP="00291315">
      <w:pPr>
        <w:spacing w:after="0" w:line="360" w:lineRule="auto"/>
        <w:ind w:firstLine="709"/>
        <w:jc w:val="both"/>
        <w:rPr>
          <w:rFonts w:ascii="Times New Roman" w:hAnsi="Times New Roman" w:cs="Times New Roman"/>
          <w:sz w:val="28"/>
          <w:szCs w:val="28"/>
        </w:rPr>
      </w:pPr>
      <w:r w:rsidRPr="005F5E38">
        <w:rPr>
          <w:rFonts w:ascii="Times New Roman" w:hAnsi="Times New Roman" w:cs="Times New Roman"/>
          <w:sz w:val="28"/>
          <w:szCs w:val="28"/>
        </w:rPr>
        <w:t xml:space="preserve">Попри те, що сучасні супутникові місії забезпечують значно кращу просторову та часову роздільну здатність, методи обробки InSAR також істотно вдосконалилися, що дозволяє повною мірою використовувати потенціал нових високоякісних наборів даних. Протягом останнього десятиліття методи </w:t>
      </w:r>
      <w:r w:rsidRPr="00B729FE">
        <w:rPr>
          <w:rFonts w:ascii="Times New Roman" w:hAnsi="Times New Roman" w:cs="Times New Roman"/>
          <w:sz w:val="28"/>
          <w:szCs w:val="28"/>
        </w:rPr>
        <w:t>PSI (Persistent Scatterer Interferometry)</w:t>
      </w:r>
      <w:r w:rsidRPr="005F5E38">
        <w:rPr>
          <w:rFonts w:ascii="Times New Roman" w:hAnsi="Times New Roman" w:cs="Times New Roman"/>
          <w:sz w:val="28"/>
          <w:szCs w:val="28"/>
        </w:rPr>
        <w:t xml:space="preserve"> були суттєво розвинені й нині забезпечують стандартні послуги з моніторингу деформацій. Постійні розсіювачі (PS) формують сильні та стабільні зворотні сигнали, які залишаються когерентними навіть за тривалих інтервалів повторного знімання старих супутників. Однак їх просторове поширення обмежене переважно міськими територіями або кам’янистими ділянками.</w:t>
      </w:r>
    </w:p>
    <w:p w14:paraId="0F4E1F4A" w14:textId="77777777" w:rsidR="005F5E38" w:rsidRPr="005F5E38" w:rsidRDefault="005F5E38" w:rsidP="00291315">
      <w:pPr>
        <w:spacing w:after="0" w:line="360" w:lineRule="auto"/>
        <w:ind w:firstLine="709"/>
        <w:jc w:val="both"/>
        <w:rPr>
          <w:rFonts w:ascii="Times New Roman" w:hAnsi="Times New Roman" w:cs="Times New Roman"/>
          <w:sz w:val="28"/>
          <w:szCs w:val="28"/>
        </w:rPr>
      </w:pPr>
      <w:r w:rsidRPr="005F5E38">
        <w:rPr>
          <w:rFonts w:ascii="Times New Roman" w:hAnsi="Times New Roman" w:cs="Times New Roman"/>
          <w:sz w:val="28"/>
          <w:szCs w:val="28"/>
        </w:rPr>
        <w:lastRenderedPageBreak/>
        <w:t xml:space="preserve">Для ефективного використання InSAR у різноманітних умовах, характерних для гірничих районів, виникла потреба у складнішій моделі розсіювання. </w:t>
      </w:r>
      <w:r w:rsidRPr="00B729FE">
        <w:rPr>
          <w:rFonts w:ascii="Times New Roman" w:hAnsi="Times New Roman" w:cs="Times New Roman"/>
          <w:sz w:val="28"/>
          <w:szCs w:val="28"/>
        </w:rPr>
        <w:t>Розподілені розсіювачі (DS)</w:t>
      </w:r>
      <w:r w:rsidRPr="005F5E38">
        <w:rPr>
          <w:rFonts w:ascii="Times New Roman" w:hAnsi="Times New Roman" w:cs="Times New Roman"/>
          <w:sz w:val="28"/>
          <w:szCs w:val="28"/>
        </w:rPr>
        <w:t xml:space="preserve"> — це низькоамплітудні, але когерентні сигнали, які визначаються на рівні окремих пікселів. Покращена просторова та часова роздільна здатність нових супутників значно підвищила співвідношення сигнал/шум, унаслідок чого DS стали важливим джерелом інформації для моніторингу деформацій.</w:t>
      </w:r>
    </w:p>
    <w:p w14:paraId="4313068A" w14:textId="77777777" w:rsidR="005F5E38" w:rsidRPr="005F5E38" w:rsidRDefault="005F5E38" w:rsidP="00291315">
      <w:pPr>
        <w:spacing w:after="0" w:line="360" w:lineRule="auto"/>
        <w:ind w:firstLine="709"/>
        <w:jc w:val="both"/>
        <w:rPr>
          <w:rFonts w:ascii="Times New Roman" w:hAnsi="Times New Roman" w:cs="Times New Roman"/>
          <w:sz w:val="28"/>
          <w:szCs w:val="28"/>
        </w:rPr>
      </w:pPr>
      <w:r w:rsidRPr="005F5E38">
        <w:rPr>
          <w:rFonts w:ascii="Times New Roman" w:hAnsi="Times New Roman" w:cs="Times New Roman"/>
          <w:sz w:val="28"/>
          <w:szCs w:val="28"/>
        </w:rPr>
        <w:t xml:space="preserve">Для оптимального використання як PS, так і DS було розроблено розширені методи обробки, зокрема </w:t>
      </w:r>
      <w:r w:rsidRPr="00B729FE">
        <w:rPr>
          <w:rFonts w:ascii="Times New Roman" w:hAnsi="Times New Roman" w:cs="Times New Roman"/>
          <w:sz w:val="28"/>
          <w:szCs w:val="28"/>
        </w:rPr>
        <w:t>SqueeSAR™</w:t>
      </w:r>
      <w:r w:rsidRPr="005F5E38">
        <w:rPr>
          <w:rFonts w:ascii="Times New Roman" w:hAnsi="Times New Roman" w:cs="Times New Roman"/>
          <w:sz w:val="28"/>
          <w:szCs w:val="28"/>
        </w:rPr>
        <w:t>, які дозволяють отримувати інформацію про зміщення не лише на штучних спорудах чи оголених породах, але й на виходах порід та ділянках із розрідженою рослинністю. Як показано на прикладі вулкана Етна (рис. 4), щільніша хмара точок, отримана за допомогою SqueeSAR, забезпечує значно чіткіше уявлення про деформацію схилів.</w:t>
      </w:r>
    </w:p>
    <w:p w14:paraId="4BEEBFDD" w14:textId="77777777" w:rsidR="005F5E38" w:rsidRPr="005F5E38" w:rsidRDefault="005F5E38" w:rsidP="00291315">
      <w:pPr>
        <w:spacing w:after="0" w:line="360" w:lineRule="auto"/>
        <w:ind w:firstLine="709"/>
        <w:jc w:val="both"/>
        <w:rPr>
          <w:rFonts w:ascii="Times New Roman" w:hAnsi="Times New Roman" w:cs="Times New Roman"/>
          <w:sz w:val="28"/>
          <w:szCs w:val="28"/>
        </w:rPr>
      </w:pPr>
      <w:r w:rsidRPr="005F5E38">
        <w:rPr>
          <w:rFonts w:ascii="Times New Roman" w:hAnsi="Times New Roman" w:cs="Times New Roman"/>
          <w:sz w:val="28"/>
          <w:szCs w:val="28"/>
        </w:rPr>
        <w:t>Завдяки здатності поєднувати інформацію від різних типів розсіювачів, розширені методи обробки InSAR забезпечують суттєві переваги для моніторингу всіх елементів гірничого майданчика, включно з техногенними та природними об’єктами.</w:t>
      </w:r>
    </w:p>
    <w:p w14:paraId="1043E867" w14:textId="77777777" w:rsidR="005F5E38" w:rsidRPr="005F5E38" w:rsidRDefault="005F5E38" w:rsidP="00291315">
      <w:pPr>
        <w:spacing w:after="0" w:line="360" w:lineRule="auto"/>
        <w:ind w:firstLine="709"/>
        <w:jc w:val="both"/>
        <w:rPr>
          <w:rFonts w:ascii="Times New Roman" w:hAnsi="Times New Roman" w:cs="Times New Roman"/>
          <w:sz w:val="28"/>
          <w:szCs w:val="28"/>
        </w:rPr>
      </w:pPr>
    </w:p>
    <w:p w14:paraId="3D2323B8" w14:textId="77777777" w:rsidR="000B006C" w:rsidRDefault="000B006C" w:rsidP="00291315">
      <w:pPr>
        <w:rPr>
          <w:rFonts w:ascii="Times New Roman" w:hAnsi="Times New Roman" w:cs="Times New Roman"/>
          <w:sz w:val="28"/>
          <w:szCs w:val="28"/>
        </w:rPr>
      </w:pPr>
      <w:r>
        <w:rPr>
          <w:rFonts w:ascii="Times New Roman" w:hAnsi="Times New Roman" w:cs="Times New Roman"/>
          <w:sz w:val="28"/>
          <w:szCs w:val="28"/>
        </w:rPr>
        <w:br w:type="page"/>
      </w:r>
    </w:p>
    <w:p w14:paraId="17F9A5CD" w14:textId="438A0242" w:rsidR="009A715C" w:rsidRDefault="000B006C" w:rsidP="0057136C">
      <w:pPr>
        <w:spacing w:after="100" w:afterAutospacing="1"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 xml:space="preserve">2 </w:t>
      </w:r>
      <w:r w:rsidR="003E05D2">
        <w:rPr>
          <w:rFonts w:ascii="Times New Roman" w:hAnsi="Times New Roman" w:cs="Times New Roman"/>
          <w:b/>
          <w:bCs/>
          <w:sz w:val="28"/>
          <w:szCs w:val="28"/>
        </w:rPr>
        <w:t>МЕТОДИ РОЗРАХУНКІВ</w:t>
      </w:r>
    </w:p>
    <w:p w14:paraId="38EB3A46" w14:textId="5B979836" w:rsidR="003E05D2" w:rsidRDefault="003E05D2" w:rsidP="0057136C">
      <w:pPr>
        <w:spacing w:after="100" w:afterAutospacing="1" w:line="360" w:lineRule="auto"/>
        <w:jc w:val="center"/>
        <w:rPr>
          <w:rFonts w:ascii="Times New Roman" w:hAnsi="Times New Roman" w:cs="Times New Roman"/>
          <w:b/>
          <w:bCs/>
          <w:sz w:val="28"/>
          <w:szCs w:val="28"/>
        </w:rPr>
      </w:pPr>
      <w:r>
        <w:rPr>
          <w:rFonts w:ascii="Times New Roman" w:hAnsi="Times New Roman" w:cs="Times New Roman"/>
          <w:b/>
          <w:bCs/>
          <w:sz w:val="28"/>
          <w:szCs w:val="28"/>
        </w:rPr>
        <w:t>2.1</w:t>
      </w:r>
      <w:r w:rsidR="005A4972">
        <w:rPr>
          <w:rFonts w:ascii="Times New Roman" w:hAnsi="Times New Roman" w:cs="Times New Roman"/>
          <w:b/>
          <w:bCs/>
          <w:sz w:val="28"/>
          <w:szCs w:val="28"/>
        </w:rPr>
        <w:t xml:space="preserve"> </w:t>
      </w:r>
      <w:r w:rsidR="005A4972" w:rsidRPr="005A4972">
        <w:rPr>
          <w:rFonts w:ascii="Times New Roman" w:hAnsi="Times New Roman" w:cs="Times New Roman"/>
          <w:b/>
          <w:bCs/>
          <w:sz w:val="28"/>
          <w:szCs w:val="28"/>
        </w:rPr>
        <w:t>Методи розрахунку, що використовуються при осіданні вуглевидобутку</w:t>
      </w:r>
    </w:p>
    <w:p w14:paraId="63EDC7EF" w14:textId="77777777" w:rsidR="00F50047" w:rsidRPr="00F50047" w:rsidRDefault="00F50047" w:rsidP="00291315">
      <w:pPr>
        <w:spacing w:after="0" w:line="360" w:lineRule="auto"/>
        <w:ind w:firstLine="709"/>
        <w:jc w:val="both"/>
        <w:rPr>
          <w:rFonts w:ascii="Times New Roman" w:hAnsi="Times New Roman" w:cs="Times New Roman"/>
          <w:sz w:val="28"/>
          <w:szCs w:val="28"/>
        </w:rPr>
      </w:pPr>
      <w:r w:rsidRPr="00F50047">
        <w:rPr>
          <w:rFonts w:ascii="Times New Roman" w:hAnsi="Times New Roman" w:cs="Times New Roman"/>
          <w:sz w:val="28"/>
          <w:szCs w:val="28"/>
        </w:rPr>
        <w:t>Методи розрахунку просідання, які також називають методами обчислення або прогнозування, ґрунтуються на узагальненні, аналізі та апроксимації даних спостережень. Водночас на практиці, особливо у сферах, пов’язаних із безпекою, розрахункові моделі не можуть повністю замінити фактичні вимірювання, оскільки між прогнозами та реальними значеннями неминуче існують розбіжності.</w:t>
      </w:r>
    </w:p>
    <w:p w14:paraId="341C0660" w14:textId="31051F14" w:rsidR="00F50047" w:rsidRPr="00F50047" w:rsidRDefault="00F50047" w:rsidP="00291315">
      <w:pPr>
        <w:spacing w:after="0" w:line="360" w:lineRule="auto"/>
        <w:ind w:firstLine="709"/>
        <w:jc w:val="both"/>
        <w:rPr>
          <w:rFonts w:ascii="Times New Roman" w:hAnsi="Times New Roman" w:cs="Times New Roman"/>
          <w:sz w:val="28"/>
          <w:szCs w:val="28"/>
        </w:rPr>
      </w:pPr>
      <w:r w:rsidRPr="00F50047">
        <w:rPr>
          <w:rFonts w:ascii="Times New Roman" w:hAnsi="Times New Roman" w:cs="Times New Roman"/>
          <w:sz w:val="28"/>
          <w:szCs w:val="28"/>
        </w:rPr>
        <w:t>Для аналізу закономірностей у дослідженнях, присвячених методам розрахунку просідання, було відібрано 1693 наукові публікації за період від 2005 року до сьогодення з бази Web of Science та опрацьовано за допомогою програмного забезпечення CiteSpace. Отримані результати демонструють, що методи розрахунку тісно пов’язані з конкретними інженерно-геологічними умовами, такими як геологічна будова, механічні властивості порід, характеристики вищерозміщених шарів та навколишнього масиву. Це означає, що такі методи не є універсальними та потребують адаптації до конкретних умов.</w:t>
      </w:r>
    </w:p>
    <w:p w14:paraId="322D4F97" w14:textId="77777777" w:rsidR="00F50047" w:rsidRPr="00F50047" w:rsidRDefault="00F50047" w:rsidP="00291315">
      <w:pPr>
        <w:spacing w:after="0" w:line="360" w:lineRule="auto"/>
        <w:ind w:firstLine="709"/>
        <w:jc w:val="both"/>
        <w:rPr>
          <w:rFonts w:ascii="Times New Roman" w:hAnsi="Times New Roman" w:cs="Times New Roman"/>
          <w:sz w:val="28"/>
          <w:szCs w:val="28"/>
        </w:rPr>
      </w:pPr>
      <w:r w:rsidRPr="00F50047">
        <w:rPr>
          <w:rFonts w:ascii="Times New Roman" w:hAnsi="Times New Roman" w:cs="Times New Roman"/>
          <w:sz w:val="28"/>
          <w:szCs w:val="28"/>
        </w:rPr>
        <w:t>Аналіз також підтверджує, що метод інтеграла ймовірностей тривалий час залишався ключовим підходом до розрахунку просідання. Проте зі стрімким розвитком математичних і статистичних методів дедалі ширше застосовуються сучасні інструменти, зокрема нейронні мережі та методи інтелектуального аналізу даних.</w:t>
      </w:r>
    </w:p>
    <w:p w14:paraId="0F532EF9" w14:textId="77777777" w:rsidR="00F50047" w:rsidRPr="00F50047" w:rsidRDefault="00F50047" w:rsidP="00291315">
      <w:pPr>
        <w:spacing w:after="0" w:line="360" w:lineRule="auto"/>
        <w:ind w:firstLine="709"/>
        <w:jc w:val="both"/>
        <w:rPr>
          <w:rFonts w:ascii="Times New Roman" w:hAnsi="Times New Roman" w:cs="Times New Roman"/>
          <w:sz w:val="28"/>
          <w:szCs w:val="28"/>
        </w:rPr>
      </w:pPr>
      <w:r w:rsidRPr="00F50047">
        <w:rPr>
          <w:rFonts w:ascii="Times New Roman" w:hAnsi="Times New Roman" w:cs="Times New Roman"/>
          <w:sz w:val="28"/>
          <w:szCs w:val="28"/>
        </w:rPr>
        <w:t>Окрім польових спостережень, важливу роль у дослідженнях просідання відіграють числове та фізичне моделювання. Ці підходи дозволяють отримувати додаткові дані про деформаційні процеси та використовуються як допоміжні засоби для формулювання, уточнення або перевірки розрахункових методів.</w:t>
      </w:r>
    </w:p>
    <w:p w14:paraId="0F7C888A" w14:textId="3D22FE7B" w:rsidR="00F50047" w:rsidRDefault="00E14177" w:rsidP="00291315">
      <w:pPr>
        <w:spacing w:after="0" w:line="360" w:lineRule="auto"/>
        <w:jc w:val="center"/>
        <w:rPr>
          <w:rFonts w:ascii="Times New Roman" w:hAnsi="Times New Roman" w:cs="Times New Roman"/>
          <w:sz w:val="28"/>
          <w:szCs w:val="28"/>
        </w:rPr>
      </w:pPr>
      <w:r>
        <w:rPr>
          <w:noProof/>
        </w:rPr>
        <w:lastRenderedPageBreak/>
        <w:drawing>
          <wp:inline distT="0" distB="0" distL="0" distR="0" wp14:anchorId="65CFC60F" wp14:editId="7B243827">
            <wp:extent cx="6299835" cy="5454015"/>
            <wp:effectExtent l="0" t="0" r="5715" b="0"/>
            <wp:docPr id="1" name="Рисунок 1"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99835" cy="5454015"/>
                    </a:xfrm>
                    <a:prstGeom prst="rect">
                      <a:avLst/>
                    </a:prstGeom>
                    <a:noFill/>
                    <a:ln>
                      <a:noFill/>
                    </a:ln>
                  </pic:spPr>
                </pic:pic>
              </a:graphicData>
            </a:graphic>
          </wp:inline>
        </w:drawing>
      </w:r>
    </w:p>
    <w:p w14:paraId="713604FB" w14:textId="3C660533" w:rsidR="00E14177" w:rsidRDefault="000212D3" w:rsidP="00291315">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w:t>
      </w:r>
      <w:r w:rsidR="00906F30">
        <w:rPr>
          <w:rFonts w:ascii="Times New Roman" w:hAnsi="Times New Roman" w:cs="Times New Roman"/>
          <w:sz w:val="28"/>
          <w:szCs w:val="28"/>
        </w:rPr>
        <w:t>.</w:t>
      </w:r>
      <w:r w:rsidR="00670433">
        <w:rPr>
          <w:rFonts w:ascii="Times New Roman" w:hAnsi="Times New Roman" w:cs="Times New Roman"/>
          <w:sz w:val="28"/>
          <w:szCs w:val="28"/>
        </w:rPr>
        <w:t>10</w:t>
      </w:r>
      <w:r w:rsidR="00906F30">
        <w:rPr>
          <w:rFonts w:ascii="Times New Roman" w:hAnsi="Times New Roman" w:cs="Times New Roman"/>
          <w:sz w:val="28"/>
          <w:szCs w:val="28"/>
        </w:rPr>
        <w:t xml:space="preserve"> —</w:t>
      </w:r>
      <w:r>
        <w:rPr>
          <w:rFonts w:ascii="Times New Roman" w:hAnsi="Times New Roman" w:cs="Times New Roman"/>
          <w:sz w:val="28"/>
          <w:szCs w:val="28"/>
        </w:rPr>
        <w:t xml:space="preserve"> </w:t>
      </w:r>
      <w:r w:rsidR="00BC2566">
        <w:rPr>
          <w:rFonts w:ascii="Times New Roman" w:hAnsi="Times New Roman" w:cs="Times New Roman"/>
          <w:sz w:val="28"/>
          <w:szCs w:val="28"/>
        </w:rPr>
        <w:t>«</w:t>
      </w:r>
      <w:r>
        <w:rPr>
          <w:rFonts w:ascii="Times New Roman" w:hAnsi="Times New Roman" w:cs="Times New Roman"/>
          <w:sz w:val="28"/>
          <w:szCs w:val="28"/>
        </w:rPr>
        <w:t xml:space="preserve">Результати </w:t>
      </w:r>
      <w:r w:rsidR="00BC2566">
        <w:rPr>
          <w:rFonts w:ascii="Times New Roman" w:hAnsi="Times New Roman" w:cs="Times New Roman"/>
          <w:sz w:val="28"/>
          <w:szCs w:val="28"/>
        </w:rPr>
        <w:t>опрацьовані программою «</w:t>
      </w:r>
      <w:r w:rsidR="00BC2566" w:rsidRPr="00F50047">
        <w:rPr>
          <w:rFonts w:ascii="Times New Roman" w:hAnsi="Times New Roman" w:cs="Times New Roman"/>
          <w:sz w:val="28"/>
          <w:szCs w:val="28"/>
        </w:rPr>
        <w:t>CiteSpace</w:t>
      </w:r>
      <w:r w:rsidR="00BC2566">
        <w:rPr>
          <w:rFonts w:ascii="Times New Roman" w:hAnsi="Times New Roman" w:cs="Times New Roman"/>
          <w:sz w:val="28"/>
          <w:szCs w:val="28"/>
        </w:rPr>
        <w:t>» на сайті «</w:t>
      </w:r>
      <w:r w:rsidR="00BC2566" w:rsidRPr="00F50047">
        <w:rPr>
          <w:rFonts w:ascii="Times New Roman" w:hAnsi="Times New Roman" w:cs="Times New Roman"/>
          <w:sz w:val="28"/>
          <w:szCs w:val="28"/>
        </w:rPr>
        <w:t>Web of Science</w:t>
      </w:r>
      <w:r w:rsidR="00BC2566">
        <w:rPr>
          <w:rFonts w:ascii="Times New Roman" w:hAnsi="Times New Roman" w:cs="Times New Roman"/>
          <w:sz w:val="28"/>
          <w:szCs w:val="28"/>
        </w:rPr>
        <w:t>»»</w:t>
      </w:r>
    </w:p>
    <w:p w14:paraId="69A0754F" w14:textId="3F48A354" w:rsidR="00BC2566" w:rsidRDefault="008F7578" w:rsidP="00291315">
      <w:pPr>
        <w:spacing w:after="0" w:line="360" w:lineRule="auto"/>
        <w:ind w:firstLine="709"/>
        <w:jc w:val="both"/>
        <w:rPr>
          <w:rFonts w:ascii="Times New Roman" w:hAnsi="Times New Roman" w:cs="Times New Roman"/>
          <w:sz w:val="28"/>
          <w:szCs w:val="28"/>
        </w:rPr>
      </w:pPr>
      <w:r w:rsidRPr="008F7578">
        <w:rPr>
          <w:rFonts w:ascii="Times New Roman" w:hAnsi="Times New Roman" w:cs="Times New Roman"/>
          <w:sz w:val="28"/>
          <w:szCs w:val="28"/>
        </w:rPr>
        <w:t>Спираючись на традиційні підходи до класифікації методів розрахунку просідання, у цій статті пропонується поділити їх на дві основні групи: методи, у яких обчислювальні функції описують просідання окремого елемента, та методи, орієнтовані на визначення повномасштабного просідання.</w:t>
      </w:r>
    </w:p>
    <w:p w14:paraId="552B73DD" w14:textId="30ABF332" w:rsidR="008F7578" w:rsidRDefault="008B46A5" w:rsidP="0057136C">
      <w:pPr>
        <w:spacing w:after="100" w:afterAutospacing="1" w:line="360" w:lineRule="auto"/>
        <w:ind w:firstLine="709"/>
        <w:jc w:val="center"/>
        <w:rPr>
          <w:rFonts w:ascii="Times New Roman" w:hAnsi="Times New Roman" w:cs="Times New Roman"/>
          <w:b/>
          <w:bCs/>
          <w:sz w:val="28"/>
          <w:szCs w:val="28"/>
        </w:rPr>
      </w:pPr>
      <w:r w:rsidRPr="008B46A5">
        <w:rPr>
          <w:rFonts w:ascii="Times New Roman" w:hAnsi="Times New Roman" w:cs="Times New Roman"/>
          <w:b/>
          <w:bCs/>
          <w:sz w:val="28"/>
          <w:szCs w:val="28"/>
        </w:rPr>
        <w:t>2.2</w:t>
      </w:r>
      <w:r>
        <w:rPr>
          <w:rFonts w:ascii="Times New Roman" w:hAnsi="Times New Roman" w:cs="Times New Roman"/>
          <w:b/>
          <w:bCs/>
          <w:sz w:val="28"/>
          <w:szCs w:val="28"/>
        </w:rPr>
        <w:t xml:space="preserve"> </w:t>
      </w:r>
      <w:r w:rsidRPr="008B46A5">
        <w:rPr>
          <w:rFonts w:ascii="Times New Roman" w:hAnsi="Times New Roman" w:cs="Times New Roman"/>
          <w:b/>
          <w:bCs/>
          <w:sz w:val="28"/>
          <w:szCs w:val="28"/>
        </w:rPr>
        <w:t>Методи функцій впливу</w:t>
      </w:r>
    </w:p>
    <w:p w14:paraId="73E802AD" w14:textId="77777777" w:rsidR="003509AF" w:rsidRPr="003509AF" w:rsidRDefault="003509AF" w:rsidP="00291315">
      <w:pPr>
        <w:spacing w:after="0" w:line="360" w:lineRule="auto"/>
        <w:ind w:firstLine="709"/>
        <w:jc w:val="both"/>
        <w:rPr>
          <w:rFonts w:ascii="Times New Roman" w:hAnsi="Times New Roman" w:cs="Times New Roman"/>
          <w:sz w:val="28"/>
          <w:szCs w:val="28"/>
        </w:rPr>
      </w:pPr>
      <w:r w:rsidRPr="003509AF">
        <w:rPr>
          <w:rFonts w:ascii="Times New Roman" w:hAnsi="Times New Roman" w:cs="Times New Roman"/>
          <w:sz w:val="28"/>
          <w:szCs w:val="28"/>
        </w:rPr>
        <w:t xml:space="preserve">Метод функції впливу застосовується для розрахунку просідання гірничої ділянки у два послідовні етапи. На першому етапі використовується спеціальна функція, відома як функція впливу, яка описує деформацію, спричинену виїмкою окремого елемента. На другому етапі результати інтегруються або підсумовуються </w:t>
      </w:r>
      <w:r w:rsidRPr="003509AF">
        <w:rPr>
          <w:rFonts w:ascii="Times New Roman" w:hAnsi="Times New Roman" w:cs="Times New Roman"/>
          <w:sz w:val="28"/>
          <w:szCs w:val="28"/>
        </w:rPr>
        <w:lastRenderedPageBreak/>
        <w:t>для отримання повномасштабного поля просідання, зумовленого, наприклад, усією виїмкою, очисним вибоєм чи шахтою.</w:t>
      </w:r>
    </w:p>
    <w:p w14:paraId="26BB89FB" w14:textId="77777777" w:rsidR="003509AF" w:rsidRPr="003509AF" w:rsidRDefault="003509AF" w:rsidP="00291315">
      <w:pPr>
        <w:spacing w:after="0" w:line="360" w:lineRule="auto"/>
        <w:ind w:firstLine="709"/>
        <w:jc w:val="both"/>
        <w:rPr>
          <w:rFonts w:ascii="Times New Roman" w:hAnsi="Times New Roman" w:cs="Times New Roman"/>
          <w:sz w:val="28"/>
          <w:szCs w:val="28"/>
        </w:rPr>
      </w:pPr>
      <w:r w:rsidRPr="003509AF">
        <w:rPr>
          <w:rFonts w:ascii="Times New Roman" w:hAnsi="Times New Roman" w:cs="Times New Roman"/>
          <w:sz w:val="28"/>
          <w:szCs w:val="28"/>
        </w:rPr>
        <w:t>Історично метод функції впливу виник у Польщі та пройшов кілька стадій розвитку: вибір базового підходу, модифікація та вдосконалення моделей, а також оптимізація алгоритмів. У 1950–1960</w:t>
      </w:r>
      <w:r w:rsidRPr="003509AF">
        <w:rPr>
          <w:rFonts w:ascii="Times New Roman" w:hAnsi="Times New Roman" w:cs="Times New Roman"/>
          <w:sz w:val="28"/>
          <w:szCs w:val="28"/>
        </w:rPr>
        <w:noBreakHyphen/>
        <w:t>х роках інтенсивні дослідження проводилися у провідних вуглевидобувних країнах — Польщі, Радянському Союзі, Німеччині та Великій Британії, що сприяло суттєвому прогресу у формуванні теоретичних і практичних засад методу. Протягом наступних десятиліть функція впливу набула широкого поширення у світовій практиці, а сучасні дослідження й досі спрямовані на підвищення її застосовності та точності.</w:t>
      </w:r>
    </w:p>
    <w:p w14:paraId="03A93894" w14:textId="77777777" w:rsidR="003509AF" w:rsidRPr="003509AF" w:rsidRDefault="003509AF" w:rsidP="00291315">
      <w:pPr>
        <w:spacing w:after="0" w:line="360" w:lineRule="auto"/>
        <w:ind w:firstLine="709"/>
        <w:jc w:val="both"/>
        <w:rPr>
          <w:rFonts w:ascii="Times New Roman" w:hAnsi="Times New Roman" w:cs="Times New Roman"/>
          <w:sz w:val="28"/>
          <w:szCs w:val="28"/>
        </w:rPr>
      </w:pPr>
      <w:r w:rsidRPr="003509AF">
        <w:rPr>
          <w:rFonts w:ascii="Times New Roman" w:hAnsi="Times New Roman" w:cs="Times New Roman"/>
          <w:sz w:val="28"/>
          <w:szCs w:val="28"/>
        </w:rPr>
        <w:t>Серед найвідоміших реалізацій методу функції впливу варто відзначити:</w:t>
      </w:r>
    </w:p>
    <w:p w14:paraId="0DEC49CE" w14:textId="294856D5" w:rsidR="003509AF" w:rsidRPr="000C0ECA" w:rsidRDefault="000C0ECA" w:rsidP="00291315">
      <w:pPr>
        <w:spacing w:after="0" w:line="360" w:lineRule="auto"/>
        <w:jc w:val="both"/>
        <w:rPr>
          <w:rFonts w:ascii="Times New Roman" w:hAnsi="Times New Roman" w:cs="Times New Roman"/>
          <w:sz w:val="28"/>
          <w:szCs w:val="28"/>
        </w:rPr>
      </w:pPr>
      <w:r w:rsidRPr="000C0ECA">
        <w:rPr>
          <w:rFonts w:ascii="Times New Roman" w:hAnsi="Times New Roman" w:cs="Times New Roman"/>
          <w:b/>
          <w:bCs/>
          <w:sz w:val="28"/>
          <w:szCs w:val="28"/>
        </w:rPr>
        <w:t>-</w:t>
      </w:r>
      <w:r>
        <w:rPr>
          <w:rFonts w:ascii="Times New Roman" w:hAnsi="Times New Roman" w:cs="Times New Roman"/>
          <w:b/>
          <w:bCs/>
          <w:sz w:val="28"/>
          <w:szCs w:val="28"/>
        </w:rPr>
        <w:t xml:space="preserve"> </w:t>
      </w:r>
      <w:r w:rsidR="003509AF" w:rsidRPr="000C0ECA">
        <w:rPr>
          <w:rFonts w:ascii="Times New Roman" w:hAnsi="Times New Roman" w:cs="Times New Roman"/>
          <w:sz w:val="28"/>
          <w:szCs w:val="28"/>
        </w:rPr>
        <w:t>Метод Кноте (вперше опублікований у докторській дисертації 1951 року),</w:t>
      </w:r>
    </w:p>
    <w:p w14:paraId="3CD8149D" w14:textId="78158ADA" w:rsidR="003509AF" w:rsidRPr="000C0ECA" w:rsidRDefault="000C0ECA" w:rsidP="00291315">
      <w:pPr>
        <w:spacing w:after="0" w:line="360" w:lineRule="auto"/>
        <w:jc w:val="both"/>
        <w:rPr>
          <w:rFonts w:ascii="Times New Roman" w:hAnsi="Times New Roman" w:cs="Times New Roman"/>
          <w:sz w:val="28"/>
          <w:szCs w:val="28"/>
        </w:rPr>
      </w:pPr>
      <w:r w:rsidRPr="000C0ECA">
        <w:rPr>
          <w:rFonts w:ascii="Times New Roman" w:hAnsi="Times New Roman" w:cs="Times New Roman"/>
          <w:sz w:val="28"/>
          <w:szCs w:val="28"/>
        </w:rPr>
        <w:t xml:space="preserve">- </w:t>
      </w:r>
      <w:r w:rsidR="003509AF" w:rsidRPr="000C0ECA">
        <w:rPr>
          <w:rFonts w:ascii="Times New Roman" w:hAnsi="Times New Roman" w:cs="Times New Roman"/>
          <w:sz w:val="28"/>
          <w:szCs w:val="28"/>
        </w:rPr>
        <w:t>Теорію стохастичного середовища Літвінішина (1954),</w:t>
      </w:r>
    </w:p>
    <w:p w14:paraId="489BAE64" w14:textId="117E73C7" w:rsidR="003509AF" w:rsidRPr="000C0ECA" w:rsidRDefault="000C0ECA" w:rsidP="0029131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509AF" w:rsidRPr="000C0ECA">
        <w:rPr>
          <w:rFonts w:ascii="Times New Roman" w:hAnsi="Times New Roman" w:cs="Times New Roman"/>
          <w:sz w:val="28"/>
          <w:szCs w:val="28"/>
        </w:rPr>
        <w:t>Метод інтеграла ймовірностей Лю та Ляо (1965), що базується на стохастичній моделі середовища.</w:t>
      </w:r>
    </w:p>
    <w:p w14:paraId="177E06A0" w14:textId="77777777" w:rsidR="003509AF" w:rsidRPr="003509AF" w:rsidRDefault="003509AF" w:rsidP="00291315">
      <w:pPr>
        <w:spacing w:after="0" w:line="360" w:lineRule="auto"/>
        <w:ind w:firstLine="709"/>
        <w:jc w:val="both"/>
        <w:rPr>
          <w:rFonts w:ascii="Times New Roman" w:hAnsi="Times New Roman" w:cs="Times New Roman"/>
          <w:sz w:val="28"/>
          <w:szCs w:val="28"/>
        </w:rPr>
      </w:pPr>
      <w:r w:rsidRPr="003509AF">
        <w:rPr>
          <w:rFonts w:ascii="Times New Roman" w:hAnsi="Times New Roman" w:cs="Times New Roman"/>
          <w:sz w:val="28"/>
          <w:szCs w:val="28"/>
        </w:rPr>
        <w:t>Попри відмінності у вихідних принципах, усі три підходи можуть бути зведені до єдиної функції впливу, яка моделює вертикальне просідання елемента. Ця функція математично відповідає щільності ймовірності гауссового розподілу, що забезпечує її універсальність для опису закономірностей деформацій.</w:t>
      </w:r>
    </w:p>
    <w:p w14:paraId="484A2969" w14:textId="77777777" w:rsidR="00005F24" w:rsidRPr="00005F24" w:rsidRDefault="00005F24" w:rsidP="00291315">
      <w:pPr>
        <w:spacing w:after="0" w:line="360" w:lineRule="auto"/>
        <w:ind w:firstLine="709"/>
        <w:jc w:val="both"/>
        <w:rPr>
          <w:rFonts w:ascii="Times New Roman" w:hAnsi="Times New Roman" w:cs="Times New Roman"/>
          <w:sz w:val="28"/>
          <w:szCs w:val="28"/>
        </w:rPr>
      </w:pPr>
      <w:r w:rsidRPr="00005F24">
        <w:rPr>
          <w:rFonts w:ascii="Times New Roman" w:hAnsi="Times New Roman" w:cs="Times New Roman"/>
          <w:sz w:val="28"/>
          <w:szCs w:val="28"/>
        </w:rPr>
        <w:t>Звичайно, математичні вирази, що використовуються в методах функцій впливу, не є унікальними. Окрім класичних формул, як функції впливу можуть застосовуватися й інші рівняння, форма яких подібна до щільності ймовірності гауссового розподілу. Ба більше, у деяких дослідженнях використовувалися принципово інші функції, наприклад розподіл Вейбулла, що ґрунтується на теорії уламків.</w:t>
      </w:r>
    </w:p>
    <w:p w14:paraId="6023797C" w14:textId="77777777" w:rsidR="00005F24" w:rsidRPr="00005F24" w:rsidRDefault="00005F24" w:rsidP="00291315">
      <w:pPr>
        <w:spacing w:after="0" w:line="360" w:lineRule="auto"/>
        <w:ind w:firstLine="709"/>
        <w:jc w:val="both"/>
        <w:rPr>
          <w:rFonts w:ascii="Times New Roman" w:hAnsi="Times New Roman" w:cs="Times New Roman"/>
          <w:sz w:val="28"/>
          <w:szCs w:val="28"/>
        </w:rPr>
      </w:pPr>
      <w:r w:rsidRPr="00005F24">
        <w:rPr>
          <w:rFonts w:ascii="Times New Roman" w:hAnsi="Times New Roman" w:cs="Times New Roman"/>
          <w:sz w:val="28"/>
          <w:szCs w:val="28"/>
        </w:rPr>
        <w:t>Попри широке застосування, метод функцій впливу має низку обмежень, що стимулювало появу численних удосконалень, спрямованих на розширення його застосовності.</w:t>
      </w:r>
    </w:p>
    <w:p w14:paraId="4BF869CE" w14:textId="3BD7AA19" w:rsidR="00005F24" w:rsidRPr="00005F24" w:rsidRDefault="00005F24" w:rsidP="00291315">
      <w:pPr>
        <w:spacing w:after="0" w:line="360" w:lineRule="auto"/>
        <w:ind w:firstLine="709"/>
        <w:jc w:val="both"/>
        <w:rPr>
          <w:rFonts w:ascii="Times New Roman" w:hAnsi="Times New Roman" w:cs="Times New Roman"/>
          <w:sz w:val="28"/>
          <w:szCs w:val="28"/>
        </w:rPr>
      </w:pPr>
      <w:r w:rsidRPr="00005F24">
        <w:rPr>
          <w:rFonts w:ascii="Times New Roman" w:hAnsi="Times New Roman" w:cs="Times New Roman"/>
          <w:sz w:val="28"/>
          <w:szCs w:val="28"/>
        </w:rPr>
        <w:t>1 Теоретичні обмеження, пов’язані з нехтуванням механікою гірських порід</w:t>
      </w:r>
    </w:p>
    <w:p w14:paraId="13FFE2EC" w14:textId="77777777" w:rsidR="00005F24" w:rsidRPr="00005F24" w:rsidRDefault="00005F24" w:rsidP="00291315">
      <w:pPr>
        <w:spacing w:after="0" w:line="360" w:lineRule="auto"/>
        <w:ind w:firstLine="709"/>
        <w:jc w:val="both"/>
        <w:rPr>
          <w:rFonts w:ascii="Times New Roman" w:hAnsi="Times New Roman" w:cs="Times New Roman"/>
          <w:sz w:val="28"/>
          <w:szCs w:val="28"/>
        </w:rPr>
      </w:pPr>
      <w:r w:rsidRPr="00005F24">
        <w:rPr>
          <w:rFonts w:ascii="Times New Roman" w:hAnsi="Times New Roman" w:cs="Times New Roman"/>
          <w:sz w:val="28"/>
          <w:szCs w:val="28"/>
        </w:rPr>
        <w:lastRenderedPageBreak/>
        <w:t>Метод функцій впливу не враховує механічні взаємодії в товщі гірських порід і фактично описує лише геометричну форму осідаючої поверхні. Через таке спрощення вплив складних та невизначених геологічних і гірничотехнічних умов не відображається повною мірою, а механізм передачі деформацій від вибою до поверхні залишається недостатньо зрозумілим.</w:t>
      </w:r>
    </w:p>
    <w:p w14:paraId="5AB13E77" w14:textId="77777777" w:rsidR="00005F24" w:rsidRPr="00005F24" w:rsidRDefault="00005F24" w:rsidP="00291315">
      <w:pPr>
        <w:spacing w:after="0" w:line="360" w:lineRule="auto"/>
        <w:ind w:firstLine="709"/>
        <w:jc w:val="both"/>
        <w:rPr>
          <w:rFonts w:ascii="Times New Roman" w:hAnsi="Times New Roman" w:cs="Times New Roman"/>
          <w:sz w:val="28"/>
          <w:szCs w:val="28"/>
        </w:rPr>
      </w:pPr>
      <w:r w:rsidRPr="00005F24">
        <w:rPr>
          <w:rFonts w:ascii="Times New Roman" w:hAnsi="Times New Roman" w:cs="Times New Roman"/>
          <w:sz w:val="28"/>
          <w:szCs w:val="28"/>
        </w:rPr>
        <w:t>Академік Лю Баочен — один із розробників методу інтеграла ймовірностей, який є найпоширенішою реалізацією методу функцій впливу в Китаї — підкреслював у праці «Вступ до механіки гірських порід у шахтах», що для коректного опису процесів деформації необхідно враховувати реологічні властивості гірських порід та використовувати єдину модель напружено-деформованого стану. Однак конститутивне рівняння стохастичного середовища, яке лежить в основі методу інтеграла ймовірностей, досі не встановлене. Тому цей метод, як і інші варіанти функцій впливу, поки що не подолав фундаментальних теоретичних обмежень, необхідних для реалізації підходу Лю.</w:t>
      </w:r>
    </w:p>
    <w:p w14:paraId="5CB6470D" w14:textId="77777777" w:rsidR="00005F24" w:rsidRPr="00005F24" w:rsidRDefault="00005F24" w:rsidP="00291315">
      <w:pPr>
        <w:spacing w:after="0" w:line="360" w:lineRule="auto"/>
        <w:ind w:firstLine="709"/>
        <w:jc w:val="both"/>
        <w:rPr>
          <w:rFonts w:ascii="Times New Roman" w:hAnsi="Times New Roman" w:cs="Times New Roman"/>
          <w:sz w:val="28"/>
          <w:szCs w:val="28"/>
        </w:rPr>
      </w:pPr>
      <w:r w:rsidRPr="00005F24">
        <w:rPr>
          <w:rFonts w:ascii="Times New Roman" w:hAnsi="Times New Roman" w:cs="Times New Roman"/>
          <w:sz w:val="28"/>
          <w:szCs w:val="28"/>
        </w:rPr>
        <w:t>Ян і Дай також пропонували застосовувати комплексні моделі напружень–деформацій–зміщень або числові методи, засновані на механіці гірських порід. Проте дослідження взаємозв’язку між поверхневим просіданням і напружено-деформованим станом у вищерозміщених шарах просуваються повільно.</w:t>
      </w:r>
    </w:p>
    <w:p w14:paraId="57D0A62C" w14:textId="5BD0F248" w:rsidR="00005F24" w:rsidRPr="00005F24" w:rsidRDefault="00005F24" w:rsidP="00291315">
      <w:pPr>
        <w:spacing w:after="0" w:line="360" w:lineRule="auto"/>
        <w:ind w:firstLine="709"/>
        <w:jc w:val="both"/>
        <w:rPr>
          <w:rFonts w:ascii="Times New Roman" w:hAnsi="Times New Roman" w:cs="Times New Roman"/>
          <w:sz w:val="28"/>
          <w:szCs w:val="28"/>
        </w:rPr>
      </w:pPr>
      <w:r w:rsidRPr="00005F24">
        <w:rPr>
          <w:rFonts w:ascii="Times New Roman" w:hAnsi="Times New Roman" w:cs="Times New Roman"/>
          <w:sz w:val="28"/>
          <w:szCs w:val="28"/>
        </w:rPr>
        <w:t>2 Обмеження, пов’язані з геометрією та геологічними умовами</w:t>
      </w:r>
    </w:p>
    <w:p w14:paraId="7A83C7C3" w14:textId="121D5C2C" w:rsidR="00005F24" w:rsidRPr="00005F24" w:rsidRDefault="00005F24" w:rsidP="00291315">
      <w:pPr>
        <w:spacing w:after="0" w:line="360" w:lineRule="auto"/>
        <w:ind w:firstLine="709"/>
        <w:jc w:val="both"/>
        <w:rPr>
          <w:rFonts w:ascii="Times New Roman" w:hAnsi="Times New Roman" w:cs="Times New Roman"/>
          <w:sz w:val="28"/>
          <w:szCs w:val="28"/>
        </w:rPr>
      </w:pPr>
      <w:r w:rsidRPr="00005F24">
        <w:rPr>
          <w:rFonts w:ascii="Times New Roman" w:hAnsi="Times New Roman" w:cs="Times New Roman"/>
          <w:sz w:val="28"/>
          <w:szCs w:val="28"/>
        </w:rPr>
        <w:t>Метод функцій впливу базується на припущенні, що середовище є стратифікованим, горизонтальним та ізотропним. Його можна адаптувати до похилих пластів із кутом падіння менше 45°–55°, але в такому разі функції впливу вертикальних і горизонтальних зміщень необхідно виводити окремо. Теоретично метод не може бути безпосередньо застосований до умов складного рельєфу, крутих пластів або товстих лесових товщ.</w:t>
      </w:r>
    </w:p>
    <w:p w14:paraId="2C93859E" w14:textId="77777777" w:rsidR="00005F24" w:rsidRPr="00005F24" w:rsidRDefault="00005F24" w:rsidP="00291315">
      <w:pPr>
        <w:spacing w:after="0" w:line="360" w:lineRule="auto"/>
        <w:ind w:firstLine="709"/>
        <w:jc w:val="both"/>
        <w:rPr>
          <w:rFonts w:ascii="Times New Roman" w:hAnsi="Times New Roman" w:cs="Times New Roman"/>
          <w:sz w:val="28"/>
          <w:szCs w:val="28"/>
        </w:rPr>
      </w:pPr>
      <w:r w:rsidRPr="00005F24">
        <w:rPr>
          <w:rFonts w:ascii="Times New Roman" w:hAnsi="Times New Roman" w:cs="Times New Roman"/>
          <w:sz w:val="28"/>
          <w:szCs w:val="28"/>
        </w:rPr>
        <w:t>З метою розширення сфери застосування методу функцій впливу було виконано значну кількість досліджень для нетипових геологічних умов. Нижче наведено кілька прикладів.</w:t>
      </w:r>
    </w:p>
    <w:p w14:paraId="3279C8F4" w14:textId="77777777" w:rsidR="00005F24" w:rsidRPr="00005F24" w:rsidRDefault="00005F24" w:rsidP="00291315">
      <w:pPr>
        <w:spacing w:after="0" w:line="360" w:lineRule="auto"/>
        <w:ind w:firstLine="709"/>
        <w:jc w:val="both"/>
        <w:rPr>
          <w:rFonts w:ascii="Times New Roman" w:hAnsi="Times New Roman" w:cs="Times New Roman"/>
          <w:sz w:val="28"/>
          <w:szCs w:val="28"/>
        </w:rPr>
      </w:pPr>
      <w:r w:rsidRPr="00005F24">
        <w:rPr>
          <w:rFonts w:ascii="Times New Roman" w:hAnsi="Times New Roman" w:cs="Times New Roman"/>
          <w:sz w:val="28"/>
          <w:szCs w:val="28"/>
        </w:rPr>
        <w:t>a) Розрахунок просідання в гірській місцевості</w:t>
      </w:r>
    </w:p>
    <w:p w14:paraId="051F0838" w14:textId="6AF1C14B" w:rsidR="00005F24" w:rsidRPr="00005F24" w:rsidRDefault="00005F24" w:rsidP="00291315">
      <w:pPr>
        <w:spacing w:after="0" w:line="360" w:lineRule="auto"/>
        <w:ind w:firstLine="709"/>
        <w:jc w:val="both"/>
        <w:rPr>
          <w:rFonts w:ascii="Times New Roman" w:hAnsi="Times New Roman" w:cs="Times New Roman"/>
          <w:sz w:val="28"/>
          <w:szCs w:val="28"/>
        </w:rPr>
      </w:pPr>
      <w:r w:rsidRPr="00005F24">
        <w:rPr>
          <w:rFonts w:ascii="Times New Roman" w:hAnsi="Times New Roman" w:cs="Times New Roman"/>
          <w:sz w:val="28"/>
          <w:szCs w:val="28"/>
        </w:rPr>
        <w:lastRenderedPageBreak/>
        <w:t>Для оцінювання просідання під гірським рельєфом дослідницька група Хе Ваньлуна запропонувала враховувати додатковий зсув ґрунту, спрямований униз по схилу, у межах методу інтеграла ймовірностей. У цьому підході вводиться коефіцієнт поверхневих особливостей, який залежить від опуклості або увігнутості рельєфу. Зміщення поверхні визначається як векторна сума вертикального просідання, спричиненого гірничими роботами, та зсуву ґрунту вздовж схилу.</w:t>
      </w:r>
    </w:p>
    <w:p w14:paraId="128AFC14" w14:textId="285BF3F1" w:rsidR="00005F24" w:rsidRPr="00005F24" w:rsidRDefault="00005F24" w:rsidP="00291315">
      <w:pPr>
        <w:spacing w:after="0" w:line="360" w:lineRule="auto"/>
        <w:ind w:firstLine="709"/>
        <w:jc w:val="both"/>
        <w:rPr>
          <w:rFonts w:ascii="Times New Roman" w:hAnsi="Times New Roman" w:cs="Times New Roman"/>
          <w:sz w:val="28"/>
          <w:szCs w:val="28"/>
        </w:rPr>
      </w:pPr>
      <w:r w:rsidRPr="00005F24">
        <w:rPr>
          <w:rFonts w:ascii="Times New Roman" w:hAnsi="Times New Roman" w:cs="Times New Roman"/>
          <w:sz w:val="28"/>
          <w:szCs w:val="28"/>
        </w:rPr>
        <w:t>Ці результати були систематизовані у монографії «Просідання шахт та спричинені ним пошкодження в гірських районах» та включені до «Посібників з вугільної промисловості».</w:t>
      </w:r>
    </w:p>
    <w:p w14:paraId="78F5336D" w14:textId="77777777" w:rsidR="00005F24" w:rsidRPr="00005F24" w:rsidRDefault="00005F24" w:rsidP="00291315">
      <w:pPr>
        <w:spacing w:after="0" w:line="360" w:lineRule="auto"/>
        <w:ind w:firstLine="709"/>
        <w:jc w:val="both"/>
        <w:rPr>
          <w:rFonts w:ascii="Times New Roman" w:hAnsi="Times New Roman" w:cs="Times New Roman"/>
          <w:sz w:val="28"/>
          <w:szCs w:val="28"/>
        </w:rPr>
      </w:pPr>
      <w:r w:rsidRPr="00005F24">
        <w:rPr>
          <w:rFonts w:ascii="Times New Roman" w:hAnsi="Times New Roman" w:cs="Times New Roman"/>
          <w:sz w:val="28"/>
          <w:szCs w:val="28"/>
        </w:rPr>
        <w:t>Подальші дослідження були спрямовані на:</w:t>
      </w:r>
    </w:p>
    <w:p w14:paraId="71C2C439" w14:textId="4D4A69AB" w:rsidR="00005F24" w:rsidRPr="00005F24" w:rsidRDefault="000C0ECA" w:rsidP="0029131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05F24" w:rsidRPr="00005F24">
        <w:rPr>
          <w:rFonts w:ascii="Times New Roman" w:hAnsi="Times New Roman" w:cs="Times New Roman"/>
          <w:sz w:val="28"/>
          <w:szCs w:val="28"/>
        </w:rPr>
        <w:t>удосконалення моделі та оптимізацію її параметрів,</w:t>
      </w:r>
    </w:p>
    <w:p w14:paraId="57EEA0A3" w14:textId="2307C112" w:rsidR="00005F24" w:rsidRPr="00005F24" w:rsidRDefault="000C0ECA" w:rsidP="0029131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05F24" w:rsidRPr="00005F24">
        <w:rPr>
          <w:rFonts w:ascii="Times New Roman" w:hAnsi="Times New Roman" w:cs="Times New Roman"/>
          <w:sz w:val="28"/>
          <w:szCs w:val="28"/>
        </w:rPr>
        <w:t>розроблення нових функцій впливу для гірських умов,</w:t>
      </w:r>
    </w:p>
    <w:p w14:paraId="789576A3" w14:textId="723D638B" w:rsidR="00005F24" w:rsidRPr="00005F24" w:rsidRDefault="000C0ECA" w:rsidP="0029131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05F24" w:rsidRPr="00005F24">
        <w:rPr>
          <w:rFonts w:ascii="Times New Roman" w:hAnsi="Times New Roman" w:cs="Times New Roman"/>
          <w:sz w:val="28"/>
          <w:szCs w:val="28"/>
        </w:rPr>
        <w:t>аналіз специфічних ділянок, наприклад дна долин.</w:t>
      </w:r>
    </w:p>
    <w:p w14:paraId="18F53ADC" w14:textId="77777777" w:rsidR="00005F24" w:rsidRPr="00005F24" w:rsidRDefault="00005F24" w:rsidP="00291315">
      <w:pPr>
        <w:spacing w:after="0" w:line="360" w:lineRule="auto"/>
        <w:ind w:firstLine="709"/>
        <w:jc w:val="both"/>
        <w:rPr>
          <w:rFonts w:ascii="Times New Roman" w:hAnsi="Times New Roman" w:cs="Times New Roman"/>
          <w:sz w:val="28"/>
          <w:szCs w:val="28"/>
        </w:rPr>
      </w:pPr>
      <w:r w:rsidRPr="00005F24">
        <w:rPr>
          <w:rFonts w:ascii="Times New Roman" w:hAnsi="Times New Roman" w:cs="Times New Roman"/>
          <w:sz w:val="28"/>
          <w:szCs w:val="28"/>
        </w:rPr>
        <w:t>b) Розрахунок просідання, спричиненого розробкою крутопохилого вугільного пласта</w:t>
      </w:r>
    </w:p>
    <w:p w14:paraId="12DFD647" w14:textId="77777777" w:rsidR="00005F24" w:rsidRPr="00005F24" w:rsidRDefault="00005F24" w:rsidP="00291315">
      <w:pPr>
        <w:spacing w:after="0" w:line="360" w:lineRule="auto"/>
        <w:ind w:firstLine="709"/>
        <w:jc w:val="both"/>
        <w:rPr>
          <w:rFonts w:ascii="Times New Roman" w:hAnsi="Times New Roman" w:cs="Times New Roman"/>
          <w:sz w:val="28"/>
          <w:szCs w:val="28"/>
        </w:rPr>
      </w:pPr>
      <w:r w:rsidRPr="00005F24">
        <w:rPr>
          <w:rFonts w:ascii="Times New Roman" w:hAnsi="Times New Roman" w:cs="Times New Roman"/>
          <w:sz w:val="28"/>
          <w:szCs w:val="28"/>
        </w:rPr>
        <w:t>(Можу продовжити цей підрозділ, якщо ти надаси текст або хочеш, щоб я сам сформував науковий виклад на основі загальних принципів.)</w:t>
      </w:r>
    </w:p>
    <w:p w14:paraId="01A34FD2" w14:textId="2F9A1484" w:rsidR="00A15DC2" w:rsidRPr="00A15DC2" w:rsidRDefault="00A15DC2" w:rsidP="00291315">
      <w:pPr>
        <w:spacing w:after="0" w:line="360" w:lineRule="auto"/>
        <w:ind w:firstLine="709"/>
        <w:jc w:val="both"/>
        <w:rPr>
          <w:rFonts w:ascii="Times New Roman" w:hAnsi="Times New Roman" w:cs="Times New Roman"/>
          <w:sz w:val="28"/>
          <w:szCs w:val="28"/>
        </w:rPr>
      </w:pPr>
      <w:r w:rsidRPr="00A15DC2">
        <w:rPr>
          <w:rFonts w:ascii="Times New Roman" w:hAnsi="Times New Roman" w:cs="Times New Roman"/>
          <w:sz w:val="28"/>
          <w:szCs w:val="28"/>
        </w:rPr>
        <w:t>Закономірності просідання крутопохилих вугільних пластів суттєво відрізняються від закономірностей деформації горизонтальних і пологих пластів. Унаслідок цього традиційні методи функцій впливу виявляються малопридатними для розрахунку просідання в умовах крутих залягань. З метою подолання цих обмежень дослідницька група під керівництвом Дай Хуаянга запропонувала метод прогнозування з векторизацією видобутку. У цьому підході кут падіння пласта використовується як ключова вхідна змінна, а симетричні западини просідання, що виникають у разі гіпотетичної горизонтальної та вертикальної розробки, задаються як граничні умови. Метод дозволяє моделювати просідання пластів із будь-яким кутом падіння в діапазоні 0°–90°, включно з крутопохилими.</w:t>
      </w:r>
    </w:p>
    <w:p w14:paraId="7139D7F2" w14:textId="4A18CB78" w:rsidR="00A15DC2" w:rsidRPr="00A15DC2" w:rsidRDefault="00A15DC2" w:rsidP="00291315">
      <w:pPr>
        <w:spacing w:after="0" w:line="360" w:lineRule="auto"/>
        <w:ind w:firstLine="709"/>
        <w:jc w:val="both"/>
        <w:rPr>
          <w:rFonts w:ascii="Times New Roman" w:hAnsi="Times New Roman" w:cs="Times New Roman"/>
          <w:sz w:val="28"/>
          <w:szCs w:val="28"/>
        </w:rPr>
      </w:pPr>
      <w:r w:rsidRPr="00A15DC2">
        <w:rPr>
          <w:rFonts w:ascii="Times New Roman" w:hAnsi="Times New Roman" w:cs="Times New Roman"/>
          <w:sz w:val="28"/>
          <w:szCs w:val="28"/>
        </w:rPr>
        <w:t xml:space="preserve">Подальші дослідження цієї групи показали, що при розробці надтовстих крутопохилих пластів за технологією горизонтального зрізу ефекти просідання </w:t>
      </w:r>
      <w:r w:rsidRPr="00A15DC2">
        <w:rPr>
          <w:rFonts w:ascii="Times New Roman" w:hAnsi="Times New Roman" w:cs="Times New Roman"/>
          <w:sz w:val="28"/>
          <w:szCs w:val="28"/>
        </w:rPr>
        <w:lastRenderedPageBreak/>
        <w:t>мають накопичувальний характер. Це стало підставою для розроблення моделі прогнозування, що враховує кут поширення впливу гірничих робіт.</w:t>
      </w:r>
    </w:p>
    <w:p w14:paraId="531E42A5" w14:textId="2680425F" w:rsidR="00A15DC2" w:rsidRPr="00A15DC2" w:rsidRDefault="00A15DC2" w:rsidP="00291315">
      <w:pPr>
        <w:spacing w:after="0" w:line="360" w:lineRule="auto"/>
        <w:ind w:firstLine="709"/>
        <w:jc w:val="both"/>
        <w:rPr>
          <w:rFonts w:ascii="Times New Roman" w:hAnsi="Times New Roman" w:cs="Times New Roman"/>
          <w:sz w:val="28"/>
          <w:szCs w:val="28"/>
        </w:rPr>
      </w:pPr>
      <w:r w:rsidRPr="00A15DC2">
        <w:rPr>
          <w:rFonts w:ascii="Times New Roman" w:hAnsi="Times New Roman" w:cs="Times New Roman"/>
          <w:sz w:val="28"/>
          <w:szCs w:val="28"/>
        </w:rPr>
        <w:t>Крім того, у «Посібниках з вугільної промисловості»</w:t>
      </w:r>
      <w:r>
        <w:rPr>
          <w:rFonts w:ascii="Times New Roman" w:hAnsi="Times New Roman" w:cs="Times New Roman"/>
          <w:sz w:val="28"/>
          <w:szCs w:val="28"/>
        </w:rPr>
        <w:t xml:space="preserve"> </w:t>
      </w:r>
      <w:r w:rsidRPr="00A15DC2">
        <w:rPr>
          <w:rFonts w:ascii="Times New Roman" w:hAnsi="Times New Roman" w:cs="Times New Roman"/>
          <w:sz w:val="28"/>
          <w:szCs w:val="28"/>
        </w:rPr>
        <w:t>рекомендовано застосовувати метод вертикального інтегрування та метод інтегрування кута поширення як альтернативні варіанти функцій впливу, придатні для розрахунку просідання, спричиненого розробкою крутопохилих пластів.</w:t>
      </w:r>
    </w:p>
    <w:p w14:paraId="45DBD71D" w14:textId="77777777" w:rsidR="001B2721" w:rsidRPr="001B2721" w:rsidRDefault="001B2721" w:rsidP="00291315">
      <w:pPr>
        <w:spacing w:after="0" w:line="360" w:lineRule="auto"/>
        <w:ind w:firstLine="709"/>
        <w:jc w:val="both"/>
        <w:rPr>
          <w:rFonts w:ascii="Times New Roman" w:hAnsi="Times New Roman" w:cs="Times New Roman"/>
          <w:sz w:val="28"/>
          <w:szCs w:val="28"/>
        </w:rPr>
      </w:pPr>
      <w:r w:rsidRPr="001B2721">
        <w:rPr>
          <w:rFonts w:ascii="Times New Roman" w:hAnsi="Times New Roman" w:cs="Times New Roman"/>
          <w:sz w:val="28"/>
          <w:szCs w:val="28"/>
        </w:rPr>
        <w:t>c) Розрахунок просідання за інших нетипових умов</w:t>
      </w:r>
    </w:p>
    <w:p w14:paraId="1DD85FBC" w14:textId="77777777" w:rsidR="001B2721" w:rsidRPr="001B2721" w:rsidRDefault="001B2721" w:rsidP="00291315">
      <w:pPr>
        <w:spacing w:after="0" w:line="360" w:lineRule="auto"/>
        <w:ind w:firstLine="709"/>
        <w:jc w:val="both"/>
        <w:rPr>
          <w:rFonts w:ascii="Times New Roman" w:hAnsi="Times New Roman" w:cs="Times New Roman"/>
          <w:sz w:val="28"/>
          <w:szCs w:val="28"/>
        </w:rPr>
      </w:pPr>
      <w:r w:rsidRPr="001B2721">
        <w:rPr>
          <w:rFonts w:ascii="Times New Roman" w:hAnsi="Times New Roman" w:cs="Times New Roman"/>
          <w:sz w:val="28"/>
          <w:szCs w:val="28"/>
        </w:rPr>
        <w:t>У низці досліджень методи функцій впливу були модифіковані або доповнені коригуванням параметрів для врахування нетипових геологічних умов, таких як потужні неконсолідовані відклади, наявність ключових шарів, розломів або складних геологічних структур.</w:t>
      </w:r>
    </w:p>
    <w:p w14:paraId="10DD6DDD" w14:textId="77777777" w:rsidR="001B2721" w:rsidRPr="001B2721" w:rsidRDefault="001B2721" w:rsidP="00291315">
      <w:pPr>
        <w:spacing w:after="0" w:line="360" w:lineRule="auto"/>
        <w:ind w:firstLine="709"/>
        <w:jc w:val="both"/>
        <w:rPr>
          <w:rFonts w:ascii="Times New Roman" w:hAnsi="Times New Roman" w:cs="Times New Roman"/>
          <w:sz w:val="28"/>
          <w:szCs w:val="28"/>
        </w:rPr>
      </w:pPr>
      <w:r w:rsidRPr="001B2721">
        <w:rPr>
          <w:rFonts w:ascii="Times New Roman" w:hAnsi="Times New Roman" w:cs="Times New Roman"/>
          <w:sz w:val="28"/>
          <w:szCs w:val="28"/>
        </w:rPr>
        <w:t xml:space="preserve">Крім того, запропоновано окремі вдосконалення, спрямовані на розрахунок </w:t>
      </w:r>
      <w:r w:rsidRPr="000C0ECA">
        <w:rPr>
          <w:rFonts w:ascii="Times New Roman" w:hAnsi="Times New Roman" w:cs="Times New Roman"/>
          <w:sz w:val="28"/>
          <w:szCs w:val="28"/>
        </w:rPr>
        <w:t>динамічних просідань та субкритичних просідань</w:t>
      </w:r>
      <w:r w:rsidRPr="001B2721">
        <w:rPr>
          <w:rFonts w:ascii="Times New Roman" w:hAnsi="Times New Roman" w:cs="Times New Roman"/>
          <w:sz w:val="28"/>
          <w:szCs w:val="28"/>
        </w:rPr>
        <w:t>, що дозволило розширити сферу застосування методу функцій впливу у складних гірничо-геологічних ситуаціях.</w:t>
      </w:r>
    </w:p>
    <w:p w14:paraId="19CC8477" w14:textId="77777777" w:rsidR="001B2721" w:rsidRPr="001B2721" w:rsidRDefault="001B2721" w:rsidP="00291315">
      <w:pPr>
        <w:spacing w:after="0" w:line="360" w:lineRule="auto"/>
        <w:ind w:firstLine="709"/>
        <w:jc w:val="both"/>
        <w:rPr>
          <w:rFonts w:ascii="Times New Roman" w:hAnsi="Times New Roman" w:cs="Times New Roman"/>
          <w:sz w:val="28"/>
          <w:szCs w:val="28"/>
        </w:rPr>
      </w:pPr>
      <w:r w:rsidRPr="001B2721">
        <w:rPr>
          <w:rFonts w:ascii="Times New Roman" w:hAnsi="Times New Roman" w:cs="Times New Roman"/>
          <w:sz w:val="28"/>
          <w:szCs w:val="28"/>
        </w:rPr>
        <w:t>(3) Обчислювальна складність методу функцій впливу</w:t>
      </w:r>
    </w:p>
    <w:p w14:paraId="56028027" w14:textId="77777777" w:rsidR="001B2721" w:rsidRPr="001B2721" w:rsidRDefault="001B2721" w:rsidP="00291315">
      <w:pPr>
        <w:spacing w:after="0" w:line="360" w:lineRule="auto"/>
        <w:ind w:firstLine="709"/>
        <w:jc w:val="both"/>
        <w:rPr>
          <w:rFonts w:ascii="Times New Roman" w:hAnsi="Times New Roman" w:cs="Times New Roman"/>
          <w:sz w:val="28"/>
          <w:szCs w:val="28"/>
        </w:rPr>
      </w:pPr>
      <w:r w:rsidRPr="001B2721">
        <w:rPr>
          <w:rFonts w:ascii="Times New Roman" w:hAnsi="Times New Roman" w:cs="Times New Roman"/>
          <w:sz w:val="28"/>
          <w:szCs w:val="28"/>
        </w:rPr>
        <w:t>Порівняно з методом повномасштабного підбору просідань, метод функцій впливу характеризується значно складнішими математичними виразами та обчислювальними процедурами, оскільки потребує інтегрування функцій впливу для отримання кінцевого поля просідання. Такий підхід вимагає високого рівня математичної підготовки та навичок чисельного моделювання.</w:t>
      </w:r>
    </w:p>
    <w:p w14:paraId="38FB377A" w14:textId="77777777" w:rsidR="001B2721" w:rsidRDefault="001B2721" w:rsidP="00291315">
      <w:pPr>
        <w:spacing w:after="0" w:line="360" w:lineRule="auto"/>
        <w:ind w:firstLine="709"/>
        <w:jc w:val="both"/>
        <w:rPr>
          <w:rFonts w:ascii="Times New Roman" w:hAnsi="Times New Roman" w:cs="Times New Roman"/>
          <w:sz w:val="28"/>
          <w:szCs w:val="28"/>
        </w:rPr>
      </w:pPr>
      <w:r w:rsidRPr="001B2721">
        <w:rPr>
          <w:rFonts w:ascii="Times New Roman" w:hAnsi="Times New Roman" w:cs="Times New Roman"/>
          <w:sz w:val="28"/>
          <w:szCs w:val="28"/>
        </w:rPr>
        <w:t xml:space="preserve">Однак стрімкий розвиток інформаційних технологій суттєво зменшив ці труднощі. Зокрема, широке впровадження математичного програмного забезпечення, такого як </w:t>
      </w:r>
      <w:r w:rsidRPr="000C0ECA">
        <w:rPr>
          <w:rFonts w:ascii="Times New Roman" w:hAnsi="Times New Roman" w:cs="Times New Roman"/>
          <w:sz w:val="28"/>
          <w:szCs w:val="28"/>
        </w:rPr>
        <w:t>MATLAB та Mathematica</w:t>
      </w:r>
      <w:r w:rsidRPr="001B2721">
        <w:rPr>
          <w:rFonts w:ascii="Times New Roman" w:hAnsi="Times New Roman" w:cs="Times New Roman"/>
          <w:sz w:val="28"/>
          <w:szCs w:val="28"/>
        </w:rPr>
        <w:t>, дозволяє автоматизувати складні обчислювальні процедури. Це дає змогу дослідникам зосередитися на аналізі закономірностей просідання та вдосконаленні моделей, делегуючи реалізацію алгоритмів спеціалізованим програмним інструментам.</w:t>
      </w:r>
    </w:p>
    <w:p w14:paraId="65B74697" w14:textId="77777777" w:rsidR="004B3DAC" w:rsidRDefault="004B3DAC" w:rsidP="0057136C">
      <w:pPr>
        <w:spacing w:after="100" w:afterAutospacing="1" w:line="360" w:lineRule="auto"/>
        <w:ind w:firstLine="709"/>
        <w:jc w:val="center"/>
        <w:rPr>
          <w:rFonts w:ascii="Times New Roman" w:hAnsi="Times New Roman" w:cs="Times New Roman"/>
          <w:b/>
          <w:bCs/>
          <w:sz w:val="28"/>
          <w:szCs w:val="28"/>
        </w:rPr>
      </w:pPr>
    </w:p>
    <w:p w14:paraId="224D343B" w14:textId="77777777" w:rsidR="004B3DAC" w:rsidRDefault="004B3DAC" w:rsidP="0057136C">
      <w:pPr>
        <w:spacing w:after="100" w:afterAutospacing="1" w:line="360" w:lineRule="auto"/>
        <w:ind w:firstLine="709"/>
        <w:jc w:val="center"/>
        <w:rPr>
          <w:rFonts w:ascii="Times New Roman" w:hAnsi="Times New Roman" w:cs="Times New Roman"/>
          <w:b/>
          <w:bCs/>
          <w:sz w:val="28"/>
          <w:szCs w:val="28"/>
        </w:rPr>
      </w:pPr>
    </w:p>
    <w:p w14:paraId="63F5B376" w14:textId="77777777" w:rsidR="004B3DAC" w:rsidRDefault="004B3DAC" w:rsidP="0057136C">
      <w:pPr>
        <w:spacing w:after="100" w:afterAutospacing="1" w:line="360" w:lineRule="auto"/>
        <w:ind w:firstLine="709"/>
        <w:jc w:val="center"/>
        <w:rPr>
          <w:rFonts w:ascii="Times New Roman" w:hAnsi="Times New Roman" w:cs="Times New Roman"/>
          <w:b/>
          <w:bCs/>
          <w:sz w:val="28"/>
          <w:szCs w:val="28"/>
        </w:rPr>
      </w:pPr>
    </w:p>
    <w:p w14:paraId="207EDAC1" w14:textId="06D99354" w:rsidR="001B2721" w:rsidRDefault="007C0DEB" w:rsidP="0057136C">
      <w:pPr>
        <w:spacing w:after="100" w:afterAutospacing="1" w:line="360" w:lineRule="auto"/>
        <w:ind w:firstLine="709"/>
        <w:jc w:val="center"/>
        <w:rPr>
          <w:rFonts w:ascii="Times New Roman" w:hAnsi="Times New Roman" w:cs="Times New Roman"/>
          <w:b/>
          <w:bCs/>
          <w:sz w:val="28"/>
          <w:szCs w:val="28"/>
        </w:rPr>
      </w:pPr>
      <w:r w:rsidRPr="007C0DEB">
        <w:rPr>
          <w:rFonts w:ascii="Times New Roman" w:hAnsi="Times New Roman" w:cs="Times New Roman"/>
          <w:b/>
          <w:bCs/>
          <w:sz w:val="28"/>
          <w:szCs w:val="28"/>
        </w:rPr>
        <w:lastRenderedPageBreak/>
        <w:t>2.3</w:t>
      </w:r>
      <w:r>
        <w:rPr>
          <w:rFonts w:ascii="Times New Roman" w:hAnsi="Times New Roman" w:cs="Times New Roman"/>
          <w:b/>
          <w:bCs/>
          <w:sz w:val="28"/>
          <w:szCs w:val="28"/>
        </w:rPr>
        <w:t xml:space="preserve"> </w:t>
      </w:r>
      <w:r w:rsidRPr="007C0DEB">
        <w:rPr>
          <w:rFonts w:ascii="Times New Roman" w:hAnsi="Times New Roman" w:cs="Times New Roman"/>
          <w:b/>
          <w:bCs/>
          <w:sz w:val="28"/>
          <w:szCs w:val="28"/>
        </w:rPr>
        <w:t>Методи підгонки повномасштабного осідання</w:t>
      </w:r>
    </w:p>
    <w:p w14:paraId="0FA211D2" w14:textId="77777777" w:rsidR="004741BD" w:rsidRPr="004741BD" w:rsidRDefault="004741BD" w:rsidP="00291315">
      <w:pPr>
        <w:spacing w:after="0" w:line="360" w:lineRule="auto"/>
        <w:ind w:firstLine="709"/>
        <w:jc w:val="both"/>
        <w:rPr>
          <w:rFonts w:ascii="Times New Roman" w:hAnsi="Times New Roman" w:cs="Times New Roman"/>
          <w:sz w:val="28"/>
          <w:szCs w:val="28"/>
        </w:rPr>
      </w:pPr>
      <w:r w:rsidRPr="004741BD">
        <w:rPr>
          <w:rFonts w:ascii="Times New Roman" w:hAnsi="Times New Roman" w:cs="Times New Roman"/>
          <w:sz w:val="28"/>
          <w:szCs w:val="28"/>
        </w:rPr>
        <w:t xml:space="preserve">Метод апроксимації повномасштабних просідань передбачає використання аналітичних функцій (у минулому — також емпіричних кривих або таблиць, які фактично є неявними функціями) для безпосереднього відтворення виміряного профілю просідання. Цей підхід забезпечує високу відповідність польовим даним і добру точність апроксимації, проте характеризується обмеженою сферою застосування. У традиційних класифікаціях його поділяють на </w:t>
      </w:r>
      <w:r w:rsidRPr="000C0ECA">
        <w:rPr>
          <w:rFonts w:ascii="Times New Roman" w:hAnsi="Times New Roman" w:cs="Times New Roman"/>
          <w:sz w:val="28"/>
          <w:szCs w:val="28"/>
        </w:rPr>
        <w:t>метод типової кривої та метод профільної функції.</w:t>
      </w:r>
    </w:p>
    <w:p w14:paraId="579255EB" w14:textId="77777777" w:rsidR="004741BD" w:rsidRPr="004741BD" w:rsidRDefault="004741BD" w:rsidP="00291315">
      <w:pPr>
        <w:spacing w:after="0" w:line="360" w:lineRule="auto"/>
        <w:ind w:firstLine="709"/>
        <w:jc w:val="both"/>
        <w:rPr>
          <w:rFonts w:ascii="Times New Roman" w:hAnsi="Times New Roman" w:cs="Times New Roman"/>
          <w:sz w:val="28"/>
          <w:szCs w:val="28"/>
        </w:rPr>
      </w:pPr>
      <w:r w:rsidRPr="004741BD">
        <w:rPr>
          <w:rFonts w:ascii="Times New Roman" w:hAnsi="Times New Roman" w:cs="Times New Roman"/>
          <w:sz w:val="28"/>
          <w:szCs w:val="28"/>
        </w:rPr>
        <w:t>До найпоширеніших функцій і кривих, що використовуються в межах цього підходу, належать:</w:t>
      </w:r>
    </w:p>
    <w:p w14:paraId="23F6EDCB" w14:textId="5E305864" w:rsidR="004741BD" w:rsidRPr="004741BD" w:rsidRDefault="000C0ECA" w:rsidP="0029131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741BD" w:rsidRPr="004741BD">
        <w:rPr>
          <w:rFonts w:ascii="Times New Roman" w:hAnsi="Times New Roman" w:cs="Times New Roman"/>
          <w:sz w:val="28"/>
          <w:szCs w:val="28"/>
        </w:rPr>
        <w:t>функція від’ємної експоненти,</w:t>
      </w:r>
    </w:p>
    <w:p w14:paraId="530D3AEB" w14:textId="670009D4" w:rsidR="004741BD" w:rsidRPr="004741BD" w:rsidRDefault="000C0ECA" w:rsidP="0029131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741BD" w:rsidRPr="004741BD">
        <w:rPr>
          <w:rFonts w:ascii="Times New Roman" w:hAnsi="Times New Roman" w:cs="Times New Roman"/>
          <w:sz w:val="28"/>
          <w:szCs w:val="28"/>
        </w:rPr>
        <w:t>гіперболічна функція,</w:t>
      </w:r>
    </w:p>
    <w:p w14:paraId="3D9A2FB9" w14:textId="39C4B4BA" w:rsidR="004741BD" w:rsidRPr="004741BD" w:rsidRDefault="000C0ECA" w:rsidP="0029131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741BD" w:rsidRPr="004741BD">
        <w:rPr>
          <w:rFonts w:ascii="Times New Roman" w:hAnsi="Times New Roman" w:cs="Times New Roman"/>
          <w:sz w:val="28"/>
          <w:szCs w:val="28"/>
        </w:rPr>
        <w:t>функція похибки,</w:t>
      </w:r>
    </w:p>
    <w:p w14:paraId="5F25AAB1" w14:textId="2556859F" w:rsidR="004741BD" w:rsidRPr="004741BD" w:rsidRDefault="000C0ECA" w:rsidP="0029131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741BD" w:rsidRPr="004741BD">
        <w:rPr>
          <w:rFonts w:ascii="Times New Roman" w:hAnsi="Times New Roman" w:cs="Times New Roman"/>
          <w:sz w:val="28"/>
          <w:szCs w:val="28"/>
        </w:rPr>
        <w:t>функція Пірсона (розроблена на основі даних шахти Концзі, Хуайнаньське гірниче бюро та Китайський науково-дослідний інститут вугілля, 1979),</w:t>
      </w:r>
    </w:p>
    <w:p w14:paraId="43122403" w14:textId="517E5712" w:rsidR="004741BD" w:rsidRPr="004741BD" w:rsidRDefault="000C0ECA" w:rsidP="0029131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741BD" w:rsidRPr="004741BD">
        <w:rPr>
          <w:rFonts w:ascii="Times New Roman" w:hAnsi="Times New Roman" w:cs="Times New Roman"/>
          <w:sz w:val="28"/>
          <w:szCs w:val="28"/>
        </w:rPr>
        <w:t>типова крива вугільного басейну Фенфен (для вертикальних зміщень),</w:t>
      </w:r>
    </w:p>
    <w:p w14:paraId="29FC6D85" w14:textId="6A6F577B" w:rsidR="004741BD" w:rsidRPr="004741BD" w:rsidRDefault="000C0ECA" w:rsidP="0029131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741BD" w:rsidRPr="004741BD">
        <w:rPr>
          <w:rFonts w:ascii="Times New Roman" w:hAnsi="Times New Roman" w:cs="Times New Roman"/>
          <w:sz w:val="28"/>
          <w:szCs w:val="28"/>
        </w:rPr>
        <w:t>типова крива вугільного басейну Піндіншань (Кайлуанський науково-дослідний інститут вугілля, 1978),</w:t>
      </w:r>
    </w:p>
    <w:p w14:paraId="54024668" w14:textId="4938CD51" w:rsidR="004741BD" w:rsidRPr="004741BD" w:rsidRDefault="000C0ECA" w:rsidP="0029131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741BD" w:rsidRPr="004741BD">
        <w:rPr>
          <w:rFonts w:ascii="Times New Roman" w:hAnsi="Times New Roman" w:cs="Times New Roman"/>
          <w:sz w:val="28"/>
          <w:szCs w:val="28"/>
        </w:rPr>
        <w:t>номограма (Національна рада з вугілля, 1975),</w:t>
      </w:r>
    </w:p>
    <w:p w14:paraId="7653DB5F" w14:textId="06C2365D" w:rsidR="004741BD" w:rsidRPr="004741BD" w:rsidRDefault="000C0ECA" w:rsidP="0029131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741BD" w:rsidRPr="004741BD">
        <w:rPr>
          <w:rFonts w:ascii="Times New Roman" w:hAnsi="Times New Roman" w:cs="Times New Roman"/>
          <w:sz w:val="28"/>
          <w:szCs w:val="28"/>
        </w:rPr>
        <w:t>профільні криві, що застосовуються у Великій Британії, Росії, Польщі та Угорщині (узагальнені у монографії Кратча «Інженерія просідання гірничих робіт», 1983).</w:t>
      </w:r>
    </w:p>
    <w:p w14:paraId="0A13B251" w14:textId="77777777" w:rsidR="004741BD" w:rsidRPr="004741BD" w:rsidRDefault="004741BD" w:rsidP="00291315">
      <w:pPr>
        <w:spacing w:after="0" w:line="360" w:lineRule="auto"/>
        <w:ind w:firstLine="709"/>
        <w:jc w:val="both"/>
        <w:rPr>
          <w:rFonts w:ascii="Times New Roman" w:hAnsi="Times New Roman" w:cs="Times New Roman"/>
          <w:sz w:val="28"/>
          <w:szCs w:val="28"/>
        </w:rPr>
      </w:pPr>
      <w:r w:rsidRPr="004741BD">
        <w:rPr>
          <w:rFonts w:ascii="Times New Roman" w:hAnsi="Times New Roman" w:cs="Times New Roman"/>
          <w:sz w:val="28"/>
          <w:szCs w:val="28"/>
        </w:rPr>
        <w:t xml:space="preserve">Серед цих методів </w:t>
      </w:r>
      <w:r w:rsidRPr="000C0ECA">
        <w:rPr>
          <w:rFonts w:ascii="Times New Roman" w:hAnsi="Times New Roman" w:cs="Times New Roman"/>
          <w:sz w:val="28"/>
          <w:szCs w:val="28"/>
        </w:rPr>
        <w:t>функція від’ємної експоненти</w:t>
      </w:r>
      <w:r w:rsidRPr="004741BD">
        <w:rPr>
          <w:rFonts w:ascii="Times New Roman" w:hAnsi="Times New Roman" w:cs="Times New Roman"/>
          <w:sz w:val="28"/>
          <w:szCs w:val="28"/>
        </w:rPr>
        <w:t xml:space="preserve"> є однією з найпоширеніших у Китаї. «Правила вугільної промисловості» (Міністерство вугільної промисловості КНР, 1986) містять повний алгоритм розрахунку просідання вздовж основної ділянки прямокутного вибою на основі цієї функції. Подальші дослідження показали, що від’ємна експонента може бути застосована не лише для прогнозування поверхневого просідання в гірських районах, а й для оцінювання рухів та деформацій у вищерозміщених пластах, а також для опису різних стадій </w:t>
      </w:r>
      <w:r w:rsidRPr="004741BD">
        <w:rPr>
          <w:rFonts w:ascii="Times New Roman" w:hAnsi="Times New Roman" w:cs="Times New Roman"/>
          <w:sz w:val="28"/>
          <w:szCs w:val="28"/>
        </w:rPr>
        <w:lastRenderedPageBreak/>
        <w:t>розвитку мульди просідання шляхом використання кількох експоненціальних функцій.</w:t>
      </w:r>
    </w:p>
    <w:p w14:paraId="6610619F" w14:textId="0915789F" w:rsidR="00CF1D73" w:rsidRDefault="004741BD" w:rsidP="00291315">
      <w:pPr>
        <w:spacing w:after="0" w:line="360" w:lineRule="auto"/>
        <w:ind w:firstLine="709"/>
        <w:jc w:val="both"/>
        <w:rPr>
          <w:rFonts w:ascii="Times New Roman" w:hAnsi="Times New Roman" w:cs="Times New Roman"/>
          <w:sz w:val="28"/>
          <w:szCs w:val="28"/>
        </w:rPr>
      </w:pPr>
      <w:r w:rsidRPr="004741BD">
        <w:rPr>
          <w:rFonts w:ascii="Times New Roman" w:hAnsi="Times New Roman" w:cs="Times New Roman"/>
          <w:sz w:val="28"/>
          <w:szCs w:val="28"/>
        </w:rPr>
        <w:t xml:space="preserve">У «Посібниках з вугільної промисловості» рекомендовано застосовувати </w:t>
      </w:r>
      <w:r w:rsidRPr="00D10CCA">
        <w:rPr>
          <w:rFonts w:ascii="Times New Roman" w:hAnsi="Times New Roman" w:cs="Times New Roman"/>
          <w:sz w:val="28"/>
          <w:szCs w:val="28"/>
        </w:rPr>
        <w:t>функцію Пірсона</w:t>
      </w:r>
      <w:r w:rsidRPr="004741BD">
        <w:rPr>
          <w:rFonts w:ascii="Times New Roman" w:hAnsi="Times New Roman" w:cs="Times New Roman"/>
          <w:sz w:val="28"/>
          <w:szCs w:val="28"/>
        </w:rPr>
        <w:t xml:space="preserve"> для розрахунку просідання, спричиненого розробкою крутонахилених пластів. У документі також узагальнено параметри прогнозування для низки шахт, зокрема Концзі та Цзюлун (вугільний басейн Хуайнань), Датай (Пекін) та Мацзягоу (Кайлуань). Функція Пірсона була вперше запропонована на основі апроксимації польових даних шахти Концзі (1979). Оу та Чжу (1984) проаналізували фізичний зміст її параметрів і запропонували низку удосконалень.</w:t>
      </w:r>
    </w:p>
    <w:p w14:paraId="04ECBCD9" w14:textId="427DDEA1" w:rsidR="004741BD" w:rsidRPr="004741BD" w:rsidRDefault="00CF1D73" w:rsidP="00291315">
      <w:pPr>
        <w:rPr>
          <w:rFonts w:ascii="Times New Roman" w:hAnsi="Times New Roman" w:cs="Times New Roman"/>
          <w:sz w:val="28"/>
          <w:szCs w:val="28"/>
        </w:rPr>
      </w:pPr>
      <w:r>
        <w:rPr>
          <w:rFonts w:ascii="Times New Roman" w:hAnsi="Times New Roman" w:cs="Times New Roman"/>
          <w:sz w:val="28"/>
          <w:szCs w:val="28"/>
        </w:rPr>
        <w:br w:type="page"/>
      </w:r>
    </w:p>
    <w:p w14:paraId="55FC7B25" w14:textId="57D31FB3" w:rsidR="007C0DEB" w:rsidRDefault="00BD1FEA" w:rsidP="0057136C">
      <w:pPr>
        <w:spacing w:after="100" w:afterAutospacing="1" w:line="360" w:lineRule="auto"/>
        <w:ind w:firstLine="709"/>
        <w:jc w:val="center"/>
        <w:rPr>
          <w:rFonts w:ascii="Times New Roman" w:hAnsi="Times New Roman" w:cs="Times New Roman"/>
          <w:b/>
          <w:bCs/>
          <w:sz w:val="28"/>
          <w:szCs w:val="28"/>
        </w:rPr>
      </w:pPr>
      <w:r w:rsidRPr="00BD1FEA">
        <w:rPr>
          <w:rFonts w:ascii="Times New Roman" w:hAnsi="Times New Roman" w:cs="Times New Roman"/>
          <w:b/>
          <w:bCs/>
          <w:sz w:val="28"/>
          <w:szCs w:val="28"/>
        </w:rPr>
        <w:lastRenderedPageBreak/>
        <w:t>3</w:t>
      </w:r>
      <w:r>
        <w:rPr>
          <w:rFonts w:ascii="Times New Roman" w:hAnsi="Times New Roman" w:cs="Times New Roman"/>
          <w:b/>
          <w:bCs/>
          <w:sz w:val="28"/>
          <w:szCs w:val="28"/>
        </w:rPr>
        <w:t xml:space="preserve"> </w:t>
      </w:r>
      <w:r w:rsidRPr="00BD1FEA">
        <w:rPr>
          <w:rFonts w:ascii="Times New Roman" w:hAnsi="Times New Roman" w:cs="Times New Roman"/>
          <w:b/>
          <w:bCs/>
          <w:sz w:val="28"/>
          <w:szCs w:val="28"/>
        </w:rPr>
        <w:t>М</w:t>
      </w:r>
      <w:r w:rsidR="00E5596B">
        <w:rPr>
          <w:rFonts w:ascii="Times New Roman" w:hAnsi="Times New Roman" w:cs="Times New Roman"/>
          <w:b/>
          <w:bCs/>
          <w:sz w:val="28"/>
          <w:szCs w:val="28"/>
        </w:rPr>
        <w:t>ЕТОДИ МОДЕЛЮВАННЯ</w:t>
      </w:r>
    </w:p>
    <w:p w14:paraId="066C586C" w14:textId="4A8DD6EE" w:rsidR="00BD1FEA" w:rsidRDefault="003A46BF" w:rsidP="0057136C">
      <w:pPr>
        <w:spacing w:after="100" w:afterAutospacing="1" w:line="360" w:lineRule="auto"/>
        <w:ind w:firstLine="709"/>
        <w:jc w:val="center"/>
        <w:rPr>
          <w:rFonts w:ascii="Times New Roman" w:hAnsi="Times New Roman" w:cs="Times New Roman"/>
          <w:b/>
          <w:bCs/>
          <w:sz w:val="28"/>
          <w:szCs w:val="28"/>
        </w:rPr>
      </w:pPr>
      <w:r w:rsidRPr="00AB4378">
        <w:rPr>
          <w:rFonts w:ascii="Times New Roman" w:hAnsi="Times New Roman" w:cs="Times New Roman"/>
          <w:b/>
          <w:bCs/>
          <w:sz w:val="28"/>
          <w:szCs w:val="28"/>
        </w:rPr>
        <w:t>3.1</w:t>
      </w:r>
      <w:r w:rsidR="00AB4378">
        <w:rPr>
          <w:rFonts w:ascii="Times New Roman" w:hAnsi="Times New Roman" w:cs="Times New Roman"/>
          <w:b/>
          <w:bCs/>
          <w:sz w:val="28"/>
          <w:szCs w:val="28"/>
        </w:rPr>
        <w:t xml:space="preserve"> </w:t>
      </w:r>
      <w:r w:rsidR="00AB4378" w:rsidRPr="00AB4378">
        <w:rPr>
          <w:rFonts w:ascii="Times New Roman" w:hAnsi="Times New Roman" w:cs="Times New Roman"/>
          <w:b/>
          <w:bCs/>
          <w:sz w:val="28"/>
          <w:szCs w:val="28"/>
        </w:rPr>
        <w:t>Чисельні методи моделювання</w:t>
      </w:r>
    </w:p>
    <w:p w14:paraId="625CC23B" w14:textId="77777777" w:rsidR="0092590E" w:rsidRPr="0092590E" w:rsidRDefault="0092590E" w:rsidP="00291315">
      <w:pPr>
        <w:spacing w:after="0" w:line="360" w:lineRule="auto"/>
        <w:ind w:firstLine="709"/>
        <w:jc w:val="both"/>
        <w:rPr>
          <w:rFonts w:ascii="Times New Roman" w:hAnsi="Times New Roman" w:cs="Times New Roman"/>
          <w:sz w:val="28"/>
          <w:szCs w:val="28"/>
        </w:rPr>
      </w:pPr>
      <w:r w:rsidRPr="0092590E">
        <w:rPr>
          <w:rFonts w:ascii="Times New Roman" w:hAnsi="Times New Roman" w:cs="Times New Roman"/>
          <w:sz w:val="28"/>
          <w:szCs w:val="28"/>
        </w:rPr>
        <w:t>Геологічні та гірничотехнічні умови реальних шахт є складними та сталими, що ускладнює виокремлення окремих факторів для дослідження конкретних аспектів процесу просідання. Числове моделювання, будучи експериментальним методом відтворення процесів від виїмки до формування деформацій за допомогою комп’ютерних обчислень, дозволяє змінювати ці умови та проводити серії випробувань без обмежень, притаманних реальному середовищу.</w:t>
      </w:r>
    </w:p>
    <w:p w14:paraId="1B9442A7" w14:textId="77777777" w:rsidR="0092590E" w:rsidRPr="0092590E" w:rsidRDefault="0092590E" w:rsidP="00291315">
      <w:pPr>
        <w:spacing w:after="0" w:line="360" w:lineRule="auto"/>
        <w:ind w:firstLine="709"/>
        <w:jc w:val="both"/>
        <w:rPr>
          <w:rFonts w:ascii="Times New Roman" w:hAnsi="Times New Roman" w:cs="Times New Roman"/>
          <w:sz w:val="28"/>
          <w:szCs w:val="28"/>
        </w:rPr>
      </w:pPr>
      <w:r w:rsidRPr="0092590E">
        <w:rPr>
          <w:rFonts w:ascii="Times New Roman" w:hAnsi="Times New Roman" w:cs="Times New Roman"/>
          <w:sz w:val="28"/>
          <w:szCs w:val="28"/>
        </w:rPr>
        <w:t>Процес моделювання просідання зазвичай включає такі ключові етапи: вибір методу моделювання та програмного забезпечення, визначення параметрів гірського масиву та граничних умов, калібрування моделі за даними польових спостережень, а також вилучення та аналіз результатів моделювання. Деякі з цих рішень можуть суттєво впливати на точність і навіть коректність результатів, зокрема вибір конститутивної моделі, припущення щодо безперервності середовища (континуальне чи дискретне), літологічні параметри та співвідношення між кроком ітерації й реальним часом. Тому числові моделі зазвичай потребують перевірки на основі інженерної практики.</w:t>
      </w:r>
    </w:p>
    <w:p w14:paraId="21CDC5C1" w14:textId="77777777" w:rsidR="0092590E" w:rsidRPr="0092590E" w:rsidRDefault="0092590E" w:rsidP="00291315">
      <w:pPr>
        <w:spacing w:after="0" w:line="360" w:lineRule="auto"/>
        <w:ind w:firstLine="709"/>
        <w:jc w:val="both"/>
        <w:rPr>
          <w:rFonts w:ascii="Times New Roman" w:hAnsi="Times New Roman" w:cs="Times New Roman"/>
          <w:sz w:val="28"/>
          <w:szCs w:val="28"/>
        </w:rPr>
      </w:pPr>
      <w:r w:rsidRPr="0092590E">
        <w:rPr>
          <w:rFonts w:ascii="Times New Roman" w:hAnsi="Times New Roman" w:cs="Times New Roman"/>
          <w:sz w:val="28"/>
          <w:szCs w:val="28"/>
        </w:rPr>
        <w:t>У дослідженнях просідання гірничих виробок найчастіше застосовують такі методи числового моделювання:</w:t>
      </w:r>
    </w:p>
    <w:p w14:paraId="6E2842B8" w14:textId="438B1243" w:rsidR="0092590E" w:rsidRPr="00D10CCA" w:rsidRDefault="00D10CCA" w:rsidP="0029131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2590E" w:rsidRPr="00D10CCA">
        <w:rPr>
          <w:rFonts w:ascii="Times New Roman" w:hAnsi="Times New Roman" w:cs="Times New Roman"/>
          <w:sz w:val="28"/>
          <w:szCs w:val="28"/>
        </w:rPr>
        <w:t>метод скінченних елементів (FEM) — програмні комплекси ABAQUS, ANSYS;</w:t>
      </w:r>
    </w:p>
    <w:p w14:paraId="1994833C" w14:textId="78AC83EB" w:rsidR="0092590E" w:rsidRPr="00D10CCA" w:rsidRDefault="00D10CCA" w:rsidP="0029131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2590E" w:rsidRPr="00D10CCA">
        <w:rPr>
          <w:rFonts w:ascii="Times New Roman" w:hAnsi="Times New Roman" w:cs="Times New Roman"/>
          <w:sz w:val="28"/>
          <w:szCs w:val="28"/>
        </w:rPr>
        <w:t>метод скінченних різниць (FDM) — FLAC, FLAC3D;</w:t>
      </w:r>
    </w:p>
    <w:p w14:paraId="717B47F8" w14:textId="7A544DAB" w:rsidR="0092590E" w:rsidRPr="00D10CCA" w:rsidRDefault="00D10CCA" w:rsidP="0029131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2590E" w:rsidRPr="00D10CCA">
        <w:rPr>
          <w:rFonts w:ascii="Times New Roman" w:hAnsi="Times New Roman" w:cs="Times New Roman"/>
          <w:sz w:val="28"/>
          <w:szCs w:val="28"/>
        </w:rPr>
        <w:t>метод дискретних елементів (DEM) — UDEC, 3DEC, PFC;</w:t>
      </w:r>
    </w:p>
    <w:p w14:paraId="2184F79F" w14:textId="5102C10C" w:rsidR="0092590E" w:rsidRPr="00D10CCA" w:rsidRDefault="00D10CCA" w:rsidP="0029131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2590E" w:rsidRPr="00D10CCA">
        <w:rPr>
          <w:rFonts w:ascii="Times New Roman" w:hAnsi="Times New Roman" w:cs="Times New Roman"/>
          <w:sz w:val="28"/>
          <w:szCs w:val="28"/>
        </w:rPr>
        <w:t>метод граничних елементів (BEM).</w:t>
      </w:r>
    </w:p>
    <w:p w14:paraId="051C526D" w14:textId="77777777" w:rsidR="0092590E" w:rsidRPr="0092590E" w:rsidRDefault="0092590E" w:rsidP="00291315">
      <w:pPr>
        <w:spacing w:after="0" w:line="360" w:lineRule="auto"/>
        <w:ind w:firstLine="709"/>
        <w:jc w:val="both"/>
        <w:rPr>
          <w:rFonts w:ascii="Times New Roman" w:hAnsi="Times New Roman" w:cs="Times New Roman"/>
          <w:sz w:val="28"/>
          <w:szCs w:val="28"/>
        </w:rPr>
      </w:pPr>
      <w:r w:rsidRPr="0092590E">
        <w:rPr>
          <w:rFonts w:ascii="Times New Roman" w:hAnsi="Times New Roman" w:cs="Times New Roman"/>
          <w:sz w:val="28"/>
          <w:szCs w:val="28"/>
        </w:rPr>
        <w:t xml:space="preserve">Методи FDM, FEM і BEM належать до континуальних, тоді як DEM є дисконтинуальним. Ці підходи були розроблені у 1950–1970-х роках, а з розвитком комп’ютерних технологій з’явилася велика кількість зрілих комерційних програмних продуктів, серед яких у геотехнічній інженерії особливо поширені рішення компанії ITASCA Inc. Через складність механічних принципів, що лежать в основі числових методів, фахівці з моніторингу та прогнозування просідання </w:t>
      </w:r>
      <w:r w:rsidRPr="0092590E">
        <w:rPr>
          <w:rFonts w:ascii="Times New Roman" w:hAnsi="Times New Roman" w:cs="Times New Roman"/>
          <w:sz w:val="28"/>
          <w:szCs w:val="28"/>
        </w:rPr>
        <w:lastRenderedPageBreak/>
        <w:t>зазвичай роблять обмежений внесок у розвиток самих методів і програмного забезпечення, зосереджуючись переважно на прикладних дослідженнях.</w:t>
      </w:r>
    </w:p>
    <w:p w14:paraId="2A92D3E6" w14:textId="77777777" w:rsidR="0092590E" w:rsidRPr="0092590E" w:rsidRDefault="0092590E" w:rsidP="00291315">
      <w:pPr>
        <w:spacing w:after="0" w:line="360" w:lineRule="auto"/>
        <w:ind w:firstLine="709"/>
        <w:jc w:val="both"/>
        <w:rPr>
          <w:rFonts w:ascii="Times New Roman" w:hAnsi="Times New Roman" w:cs="Times New Roman"/>
          <w:sz w:val="28"/>
          <w:szCs w:val="28"/>
        </w:rPr>
      </w:pPr>
      <w:r w:rsidRPr="0092590E">
        <w:rPr>
          <w:rFonts w:ascii="Times New Roman" w:hAnsi="Times New Roman" w:cs="Times New Roman"/>
          <w:sz w:val="28"/>
          <w:szCs w:val="28"/>
        </w:rPr>
        <w:t>Числове моделювання застосовується для вивчення таких аспектів просідання:</w:t>
      </w:r>
    </w:p>
    <w:p w14:paraId="5DD7F026" w14:textId="77777777" w:rsidR="0092590E" w:rsidRPr="00D10CCA" w:rsidRDefault="0092590E" w:rsidP="00291315">
      <w:pPr>
        <w:numPr>
          <w:ilvl w:val="0"/>
          <w:numId w:val="9"/>
        </w:numPr>
        <w:spacing w:after="0" w:line="360" w:lineRule="auto"/>
        <w:ind w:left="0"/>
        <w:jc w:val="both"/>
        <w:rPr>
          <w:rFonts w:ascii="Times New Roman" w:hAnsi="Times New Roman" w:cs="Times New Roman"/>
          <w:sz w:val="28"/>
          <w:szCs w:val="28"/>
        </w:rPr>
      </w:pPr>
      <w:r w:rsidRPr="00D10CCA">
        <w:rPr>
          <w:rFonts w:ascii="Times New Roman" w:hAnsi="Times New Roman" w:cs="Times New Roman"/>
          <w:sz w:val="28"/>
          <w:szCs w:val="28"/>
        </w:rPr>
        <w:t>Закономірності розвитку просідання за різних геологічних і гірничих умов: наявність ключових шарів, розломів, вплив підземних вод, інтегральний розкривний покрив, похилі та крутонахилені пласти, багатопластова розробка, видобуток із засипанням, неглибокий та глибокий видобуток.</w:t>
      </w:r>
    </w:p>
    <w:p w14:paraId="4024DA97" w14:textId="77777777" w:rsidR="0092590E" w:rsidRPr="00D10CCA" w:rsidRDefault="0092590E" w:rsidP="00291315">
      <w:pPr>
        <w:numPr>
          <w:ilvl w:val="0"/>
          <w:numId w:val="9"/>
        </w:numPr>
        <w:spacing w:after="0" w:line="360" w:lineRule="auto"/>
        <w:ind w:left="0"/>
        <w:jc w:val="both"/>
        <w:rPr>
          <w:rFonts w:ascii="Times New Roman" w:hAnsi="Times New Roman" w:cs="Times New Roman"/>
          <w:sz w:val="28"/>
          <w:szCs w:val="28"/>
        </w:rPr>
      </w:pPr>
      <w:r w:rsidRPr="00D10CCA">
        <w:rPr>
          <w:rFonts w:ascii="Times New Roman" w:hAnsi="Times New Roman" w:cs="Times New Roman"/>
          <w:sz w:val="28"/>
          <w:szCs w:val="28"/>
        </w:rPr>
        <w:t>Інверсія параметрів, пов’язаних із просіданням, зокрема механічних властивостей вищерозміщених порід та параметрів прогнозних моделей, таких як методи функцій впливу.</w:t>
      </w:r>
    </w:p>
    <w:p w14:paraId="60E2A533" w14:textId="46F0E550" w:rsidR="0092590E" w:rsidRPr="0092590E" w:rsidRDefault="0092590E" w:rsidP="00291315">
      <w:pPr>
        <w:numPr>
          <w:ilvl w:val="0"/>
          <w:numId w:val="9"/>
        </w:numPr>
        <w:spacing w:after="0" w:line="360" w:lineRule="auto"/>
        <w:ind w:left="0"/>
        <w:jc w:val="both"/>
        <w:rPr>
          <w:rFonts w:ascii="Times New Roman" w:hAnsi="Times New Roman" w:cs="Times New Roman"/>
          <w:sz w:val="28"/>
          <w:szCs w:val="28"/>
        </w:rPr>
      </w:pPr>
      <w:r w:rsidRPr="00D10CCA">
        <w:rPr>
          <w:rFonts w:ascii="Times New Roman" w:hAnsi="Times New Roman" w:cs="Times New Roman"/>
          <w:sz w:val="28"/>
          <w:szCs w:val="28"/>
        </w:rPr>
        <w:t>Оцінювання впливу просідання на інженерні споруди,</w:t>
      </w:r>
      <w:r w:rsidRPr="0092590E">
        <w:rPr>
          <w:rFonts w:ascii="Times New Roman" w:hAnsi="Times New Roman" w:cs="Times New Roman"/>
          <w:sz w:val="28"/>
          <w:szCs w:val="28"/>
        </w:rPr>
        <w:t xml:space="preserve"> включаючи підземні трубопроводи, дамби водосховищ та земельні ресурси.</w:t>
      </w:r>
    </w:p>
    <w:p w14:paraId="71E88744" w14:textId="77777777" w:rsidR="0092590E" w:rsidRPr="0092590E" w:rsidRDefault="0092590E" w:rsidP="00291315">
      <w:pPr>
        <w:spacing w:after="0" w:line="360" w:lineRule="auto"/>
        <w:ind w:firstLine="709"/>
        <w:jc w:val="both"/>
        <w:rPr>
          <w:rFonts w:ascii="Times New Roman" w:hAnsi="Times New Roman" w:cs="Times New Roman"/>
          <w:sz w:val="28"/>
          <w:szCs w:val="28"/>
        </w:rPr>
      </w:pPr>
      <w:r w:rsidRPr="0092590E">
        <w:rPr>
          <w:rFonts w:ascii="Times New Roman" w:hAnsi="Times New Roman" w:cs="Times New Roman"/>
          <w:sz w:val="28"/>
          <w:szCs w:val="28"/>
        </w:rPr>
        <w:t>У реальних умовах гірський масив не є повністю безперервним або повністю дискретним, як це передбачено у більшості числових моделей. Тому були розроблені (або адаптовані) методи, що поєднують континуальні та дискретні підходи для аналізу напружено-деформованого стану порід після виїмки. Хоча ці методи ще не отримали широкого застосування у дослідженнях просідання, вони становлять перспективний напрям для подальших робіт.</w:t>
      </w:r>
    </w:p>
    <w:p w14:paraId="1943DA4E" w14:textId="44D27617" w:rsidR="00AB4378" w:rsidRDefault="00EC704C" w:rsidP="0057136C">
      <w:pPr>
        <w:spacing w:after="100" w:afterAutospacing="1"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3.2</w:t>
      </w:r>
      <w:r w:rsidR="007739F8">
        <w:rPr>
          <w:rFonts w:ascii="Times New Roman" w:hAnsi="Times New Roman" w:cs="Times New Roman"/>
          <w:b/>
          <w:bCs/>
          <w:sz w:val="28"/>
          <w:szCs w:val="28"/>
        </w:rPr>
        <w:t xml:space="preserve"> </w:t>
      </w:r>
      <w:r w:rsidR="007739F8" w:rsidRPr="007739F8">
        <w:rPr>
          <w:rFonts w:ascii="Times New Roman" w:hAnsi="Times New Roman" w:cs="Times New Roman"/>
          <w:b/>
          <w:bCs/>
          <w:sz w:val="28"/>
          <w:szCs w:val="28"/>
        </w:rPr>
        <w:t>Методи фізичного моделювання</w:t>
      </w:r>
    </w:p>
    <w:p w14:paraId="669035BE" w14:textId="77777777" w:rsidR="00AC5918" w:rsidRPr="00AC5918" w:rsidRDefault="00AC5918" w:rsidP="00291315">
      <w:pPr>
        <w:spacing w:after="0" w:line="360" w:lineRule="auto"/>
        <w:ind w:firstLine="709"/>
        <w:jc w:val="both"/>
        <w:rPr>
          <w:rFonts w:ascii="Times New Roman" w:hAnsi="Times New Roman" w:cs="Times New Roman"/>
          <w:sz w:val="28"/>
          <w:szCs w:val="28"/>
        </w:rPr>
      </w:pPr>
      <w:r w:rsidRPr="00AC5918">
        <w:rPr>
          <w:rFonts w:ascii="Times New Roman" w:hAnsi="Times New Roman" w:cs="Times New Roman"/>
          <w:sz w:val="28"/>
          <w:szCs w:val="28"/>
        </w:rPr>
        <w:t>Фізичне моделювання, також відоме як моделювання подібних матеріалів, бере свій початок у Радянському Союзі (1937 р.) і згодом набуло широкого поширення у провідних вуглевидобувних країнах світу. Це експериментальний підхід, що ґрунтується на принципах подібності та дозволяє відтворювати процеси деформації гірського масиву в лабораторних умовах.</w:t>
      </w:r>
    </w:p>
    <w:p w14:paraId="456A9AD5" w14:textId="77777777" w:rsidR="00AC5918" w:rsidRPr="00AC5918" w:rsidRDefault="00AC5918" w:rsidP="00291315">
      <w:pPr>
        <w:spacing w:after="0" w:line="360" w:lineRule="auto"/>
        <w:ind w:firstLine="709"/>
        <w:jc w:val="both"/>
        <w:rPr>
          <w:rFonts w:ascii="Times New Roman" w:hAnsi="Times New Roman" w:cs="Times New Roman"/>
          <w:sz w:val="28"/>
          <w:szCs w:val="28"/>
        </w:rPr>
      </w:pPr>
      <w:r w:rsidRPr="00AC5918">
        <w:rPr>
          <w:rFonts w:ascii="Times New Roman" w:hAnsi="Times New Roman" w:cs="Times New Roman"/>
          <w:sz w:val="28"/>
          <w:szCs w:val="28"/>
        </w:rPr>
        <w:t>Одним із найефективніших варіантів моделювання просідання є модель піщано</w:t>
      </w:r>
      <w:r w:rsidRPr="00AC5918">
        <w:rPr>
          <w:rFonts w:ascii="Times New Roman" w:hAnsi="Times New Roman" w:cs="Times New Roman"/>
          <w:sz w:val="28"/>
          <w:szCs w:val="28"/>
        </w:rPr>
        <w:noBreakHyphen/>
        <w:t xml:space="preserve">гіпсового покриву з гравітаційним навантаженням, виготовлена зі спеціально підібраних сумішей піску, гіпсу, вапна та, за потреби, лесу. Ключовим етапом є побудова фізичної моделі, верхні пласти та геологічні умови якої </w:t>
      </w:r>
      <w:r w:rsidRPr="00AC5918">
        <w:rPr>
          <w:rFonts w:ascii="Times New Roman" w:hAnsi="Times New Roman" w:cs="Times New Roman"/>
          <w:sz w:val="28"/>
          <w:szCs w:val="28"/>
        </w:rPr>
        <w:lastRenderedPageBreak/>
        <w:t>максимально відповідають прототипу. Для цього модель має задовольняти вимоги геометричної, фізичної та механічної подібності, а також відповідати граничним і початковим умовам. На етапі проєктування необхідно коректно застосувати теорії геометричної, кінематичної та динамічної подібності.</w:t>
      </w:r>
    </w:p>
    <w:p w14:paraId="25C2AAEE" w14:textId="77777777" w:rsidR="00AC5918" w:rsidRPr="00AC5918" w:rsidRDefault="00AC5918" w:rsidP="00291315">
      <w:pPr>
        <w:spacing w:after="0" w:line="360" w:lineRule="auto"/>
        <w:ind w:firstLine="709"/>
        <w:jc w:val="both"/>
        <w:rPr>
          <w:rFonts w:ascii="Times New Roman" w:hAnsi="Times New Roman" w:cs="Times New Roman"/>
          <w:sz w:val="28"/>
          <w:szCs w:val="28"/>
        </w:rPr>
      </w:pPr>
      <w:r w:rsidRPr="00AC5918">
        <w:rPr>
          <w:rFonts w:ascii="Times New Roman" w:hAnsi="Times New Roman" w:cs="Times New Roman"/>
          <w:sz w:val="28"/>
          <w:szCs w:val="28"/>
        </w:rPr>
        <w:t>Під час експерименту процес виїмки імітується шляхом видалення частини моделі, що відповідає очисному вибою. Це спричиняє переміщення та деформації всередині моделі. Спостереження за розвитком цих процесів дозволяє отримати дані про рух і руйнування модельних шарів та поверхні, а відтак — зробити висновки щодо поведінки реального гірського масиву. Традиційно для спостережень застосовують тахеометри або теодоліти, однак із розвитком технологій дедалі ширше використовуються фотограмметрія та лазерне сканування. Для дослідження напружено</w:t>
      </w:r>
      <w:r w:rsidRPr="00AC5918">
        <w:rPr>
          <w:rFonts w:ascii="Times New Roman" w:hAnsi="Times New Roman" w:cs="Times New Roman"/>
          <w:sz w:val="28"/>
          <w:szCs w:val="28"/>
        </w:rPr>
        <w:noBreakHyphen/>
        <w:t>деформованого стану в модель закладають механічні датчики.</w:t>
      </w:r>
    </w:p>
    <w:p w14:paraId="3824463A" w14:textId="77777777" w:rsidR="00AC5918" w:rsidRPr="00AC5918" w:rsidRDefault="00AC5918" w:rsidP="00291315">
      <w:pPr>
        <w:spacing w:after="0" w:line="360" w:lineRule="auto"/>
        <w:ind w:firstLine="709"/>
        <w:jc w:val="both"/>
        <w:rPr>
          <w:rFonts w:ascii="Times New Roman" w:hAnsi="Times New Roman" w:cs="Times New Roman"/>
          <w:sz w:val="28"/>
          <w:szCs w:val="28"/>
        </w:rPr>
      </w:pPr>
      <w:r w:rsidRPr="00AC5918">
        <w:rPr>
          <w:rFonts w:ascii="Times New Roman" w:hAnsi="Times New Roman" w:cs="Times New Roman"/>
          <w:sz w:val="28"/>
          <w:szCs w:val="28"/>
        </w:rPr>
        <w:t>На практиці фізичне моделювання найчастіше застосовується для вивчення процесів руху вищерозміщених шарів і поверхні землі, що неможливо безпосередньо спостерігати в реальних умовах. Метод використовують для аналізу впливу різних схем розробки (довгі та короткі стінки, роль ціликів, порівняння підповерхневого та пошарового видобутку), різних умов залягання (неглибокі, крутонахилені та багатопластові родовища), а також властивостей вищерозміщених порід (товсті пухкі пласти, ключові пласти). Окремі дослідження присвячені пов’язаним процесам, таким як просідання ґрунту, зсуви, тріщиноутворення під впливом гірничих робіт і рельєфу. Переважна більшість робіт виконана на 2D</w:t>
      </w:r>
      <w:r w:rsidRPr="00AC5918">
        <w:rPr>
          <w:rFonts w:ascii="Times New Roman" w:hAnsi="Times New Roman" w:cs="Times New Roman"/>
          <w:sz w:val="28"/>
          <w:szCs w:val="28"/>
        </w:rPr>
        <w:noBreakHyphen/>
        <w:t>моделях; 3D</w:t>
      </w:r>
      <w:r w:rsidRPr="00AC5918">
        <w:rPr>
          <w:rFonts w:ascii="Times New Roman" w:hAnsi="Times New Roman" w:cs="Times New Roman"/>
          <w:sz w:val="28"/>
          <w:szCs w:val="28"/>
        </w:rPr>
        <w:noBreakHyphen/>
        <w:t>моделі застосовуються значно рідше.</w:t>
      </w:r>
    </w:p>
    <w:p w14:paraId="62A6E9C6" w14:textId="4D7B08F5" w:rsidR="00CF1D73" w:rsidRDefault="00AC5918" w:rsidP="00291315">
      <w:pPr>
        <w:spacing w:after="0" w:line="360" w:lineRule="auto"/>
        <w:ind w:firstLine="709"/>
        <w:jc w:val="both"/>
        <w:rPr>
          <w:rFonts w:ascii="Times New Roman" w:hAnsi="Times New Roman" w:cs="Times New Roman"/>
          <w:sz w:val="28"/>
          <w:szCs w:val="28"/>
        </w:rPr>
      </w:pPr>
      <w:r w:rsidRPr="00AC5918">
        <w:rPr>
          <w:rFonts w:ascii="Times New Roman" w:hAnsi="Times New Roman" w:cs="Times New Roman"/>
          <w:sz w:val="28"/>
          <w:szCs w:val="28"/>
        </w:rPr>
        <w:t xml:space="preserve">Порівняно з прототипом фізична модель є зменшеною та спрощеною як за геометрією, так і за літологічними властивостями, що може спричиняти певні відхилення між моделлю та реальними процесами. На відміну від числового моделювання, фізичні експерименти є трудомісткими та не дозволяють виконати велику кількість варіантів моделювання, тому отриманих даних зазвичай недостатньо для інверсії параметрів або побудови повноцінних розрахункових моделей. Через це фізичне моделювання найчастіше використовується у поєднанні </w:t>
      </w:r>
      <w:r w:rsidRPr="00AC5918">
        <w:rPr>
          <w:rFonts w:ascii="Times New Roman" w:hAnsi="Times New Roman" w:cs="Times New Roman"/>
          <w:sz w:val="28"/>
          <w:szCs w:val="28"/>
        </w:rPr>
        <w:lastRenderedPageBreak/>
        <w:t>з польовими вимірюваннями або числовими методами й рідко виступає самостійним джерелом даних. При цьому числове значення просідання не є основною метою фізичного моделювання — головним завданням є якісне виявлення механізмів руху та руйнування гірських порід.</w:t>
      </w:r>
    </w:p>
    <w:p w14:paraId="3AD30BDE" w14:textId="78AE29CA" w:rsidR="00AC5918" w:rsidRPr="00AC5918" w:rsidRDefault="00CF1D73" w:rsidP="00291315">
      <w:pPr>
        <w:rPr>
          <w:rFonts w:ascii="Times New Roman" w:hAnsi="Times New Roman" w:cs="Times New Roman"/>
          <w:sz w:val="28"/>
          <w:szCs w:val="28"/>
        </w:rPr>
      </w:pPr>
      <w:r>
        <w:rPr>
          <w:rFonts w:ascii="Times New Roman" w:hAnsi="Times New Roman" w:cs="Times New Roman"/>
          <w:sz w:val="28"/>
          <w:szCs w:val="28"/>
        </w:rPr>
        <w:br w:type="page"/>
      </w:r>
    </w:p>
    <w:p w14:paraId="22A5D34B" w14:textId="02770B1A" w:rsidR="007739F8" w:rsidRDefault="00964ECA" w:rsidP="0057136C">
      <w:pPr>
        <w:spacing w:after="100" w:afterAutospacing="1"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lastRenderedPageBreak/>
        <w:t>4 ПРОБЛЕМИ ТА ПЕРСПЕКТИВИ</w:t>
      </w:r>
    </w:p>
    <w:p w14:paraId="75179FE9" w14:textId="24FC3618" w:rsidR="000B74EB" w:rsidRPr="000B74EB" w:rsidRDefault="00964ECA" w:rsidP="0057136C">
      <w:pPr>
        <w:spacing w:after="100" w:afterAutospacing="1" w:line="360" w:lineRule="auto"/>
        <w:ind w:firstLine="709"/>
        <w:jc w:val="center"/>
        <w:rPr>
          <w:rFonts w:ascii="Times New Roman" w:hAnsi="Times New Roman" w:cs="Times New Roman"/>
          <w:b/>
          <w:bCs/>
        </w:rPr>
      </w:pPr>
      <w:r>
        <w:rPr>
          <w:rFonts w:ascii="Times New Roman" w:hAnsi="Times New Roman" w:cs="Times New Roman"/>
          <w:b/>
          <w:bCs/>
          <w:sz w:val="28"/>
          <w:szCs w:val="28"/>
        </w:rPr>
        <w:t>4.1</w:t>
      </w:r>
      <w:r w:rsidR="000B74EB">
        <w:rPr>
          <w:rFonts w:ascii="Times New Roman" w:hAnsi="Times New Roman" w:cs="Times New Roman"/>
          <w:b/>
          <w:bCs/>
          <w:sz w:val="28"/>
          <w:szCs w:val="28"/>
        </w:rPr>
        <w:t xml:space="preserve"> </w:t>
      </w:r>
      <w:r w:rsidR="00E14FCA">
        <w:rPr>
          <w:rFonts w:ascii="Times New Roman" w:hAnsi="Times New Roman" w:cs="Times New Roman"/>
          <w:b/>
          <w:bCs/>
          <w:sz w:val="28"/>
          <w:szCs w:val="28"/>
        </w:rPr>
        <w:t>Методів моніторингу</w:t>
      </w:r>
    </w:p>
    <w:p w14:paraId="6EFE6E43" w14:textId="77777777" w:rsidR="00673E79" w:rsidRPr="00673E79" w:rsidRDefault="00673E79" w:rsidP="00291315">
      <w:pPr>
        <w:spacing w:after="0" w:line="360" w:lineRule="auto"/>
        <w:ind w:firstLine="709"/>
        <w:jc w:val="both"/>
        <w:rPr>
          <w:rFonts w:ascii="Times New Roman" w:hAnsi="Times New Roman" w:cs="Times New Roman"/>
          <w:sz w:val="28"/>
          <w:szCs w:val="28"/>
        </w:rPr>
      </w:pPr>
      <w:r w:rsidRPr="00673E79">
        <w:rPr>
          <w:rFonts w:ascii="Times New Roman" w:hAnsi="Times New Roman" w:cs="Times New Roman"/>
          <w:sz w:val="28"/>
          <w:szCs w:val="28"/>
        </w:rPr>
        <w:t>У моніторингу просідання гірничих виробок традиційні методи вимірювань — нівелювання, теоретичні підходи та технології ГНСС — залишаються технологічно зрілими та високоточними інструментами. Попри певні недоліки, зокрема низьку ефективність та значне польове навантаження, вони й надалі будуть незамінними у найближчій перспективі. Особливої уваги заслуговують безперервно працюючі ГНСС</w:t>
      </w:r>
      <w:r w:rsidRPr="00673E79">
        <w:rPr>
          <w:rFonts w:ascii="Times New Roman" w:hAnsi="Times New Roman" w:cs="Times New Roman"/>
          <w:sz w:val="28"/>
          <w:szCs w:val="28"/>
        </w:rPr>
        <w:noBreakHyphen/>
        <w:t>системи, які, ймовірно, відіграватимуть ключову роль у моніторингу просідання в режимі реального часу.</w:t>
      </w:r>
    </w:p>
    <w:p w14:paraId="31D8FB26" w14:textId="77777777" w:rsidR="00673E79" w:rsidRPr="00673E79" w:rsidRDefault="00673E79" w:rsidP="00291315">
      <w:pPr>
        <w:spacing w:after="0" w:line="360" w:lineRule="auto"/>
        <w:ind w:firstLine="709"/>
        <w:jc w:val="both"/>
        <w:rPr>
          <w:rFonts w:ascii="Times New Roman" w:hAnsi="Times New Roman" w:cs="Times New Roman"/>
          <w:sz w:val="28"/>
          <w:szCs w:val="28"/>
        </w:rPr>
      </w:pPr>
      <w:r w:rsidRPr="00673E79">
        <w:rPr>
          <w:rFonts w:ascii="Times New Roman" w:hAnsi="Times New Roman" w:cs="Times New Roman"/>
          <w:sz w:val="28"/>
          <w:szCs w:val="28"/>
        </w:rPr>
        <w:t>Новітні безконтактні технології дистанційного зондування — TLS, БПЛА з різними типами сенсорів та InSAR — дедалі ширше застосовуються для моніторингу деформацій. Проте наразі вони потребують обов’язкової перевірки або калібрування за даними, отриманими традиційними методами. Оскільки райони гірничих просідань зазвичай розташовані у сільській місцевості, точність дистанційних вимірювань суттєво залежить від рельєфу, рослинного покриву та наявності великих градієнтів деформацій. Саме ці чинники визначають основні напрями подальшого вдосконалення технологій. Наприклад, для InSAR актуальними залишаються проблеми багатовимірності зміщень та декогеренції.</w:t>
      </w:r>
    </w:p>
    <w:p w14:paraId="6C27AF8D" w14:textId="77777777" w:rsidR="00673E79" w:rsidRPr="00673E79" w:rsidRDefault="00673E79" w:rsidP="00291315">
      <w:pPr>
        <w:spacing w:after="0" w:line="360" w:lineRule="auto"/>
        <w:ind w:firstLine="709"/>
        <w:jc w:val="both"/>
        <w:rPr>
          <w:rFonts w:ascii="Times New Roman" w:hAnsi="Times New Roman" w:cs="Times New Roman"/>
          <w:sz w:val="28"/>
          <w:szCs w:val="28"/>
        </w:rPr>
      </w:pPr>
      <w:r w:rsidRPr="00673E79">
        <w:rPr>
          <w:rFonts w:ascii="Times New Roman" w:hAnsi="Times New Roman" w:cs="Times New Roman"/>
          <w:sz w:val="28"/>
          <w:szCs w:val="28"/>
        </w:rPr>
        <w:t>У застосуванні технологій дистанційного зондування однаково важливими є як етап збору даних, так і їх обробка. Очікується, що подальші дослідження будуть зосереджені на вдосконаленні алгоритмів обробки, інтеграції різних методів та розвитку спеціалізованого програмного забезпечення. Інтегрована система спостереження «космос — небо — поверхня» розглядається як перспективне рішення для моніторингу просідання та ширше — для систем спостереження за Землею. Такий підхід сприятиме переходу від концепції Цифрової Землі до Інтелектуальної Землі.</w:t>
      </w:r>
    </w:p>
    <w:p w14:paraId="4986B0C1" w14:textId="77777777" w:rsidR="00673E79" w:rsidRPr="00673E79" w:rsidRDefault="00673E79" w:rsidP="00291315">
      <w:pPr>
        <w:spacing w:after="0" w:line="360" w:lineRule="auto"/>
        <w:ind w:firstLine="709"/>
        <w:jc w:val="both"/>
        <w:rPr>
          <w:rFonts w:ascii="Times New Roman" w:hAnsi="Times New Roman" w:cs="Times New Roman"/>
          <w:sz w:val="28"/>
          <w:szCs w:val="28"/>
        </w:rPr>
      </w:pPr>
      <w:r w:rsidRPr="00673E79">
        <w:rPr>
          <w:rFonts w:ascii="Times New Roman" w:hAnsi="Times New Roman" w:cs="Times New Roman"/>
          <w:sz w:val="28"/>
          <w:szCs w:val="28"/>
        </w:rPr>
        <w:t>Крім того, швидкий розвиток Інтернету речей, технологій великих даних та хмарних обчислень створює передумови для їх інтеграції з геодезичними методами, що відкриває нові можливості для автоматизації та інтелектуалізації моніторингу.</w:t>
      </w:r>
    </w:p>
    <w:p w14:paraId="4F37B1C1" w14:textId="77777777" w:rsidR="00673E79" w:rsidRPr="00673E79" w:rsidRDefault="00673E79" w:rsidP="00291315">
      <w:pPr>
        <w:spacing w:after="0" w:line="360" w:lineRule="auto"/>
        <w:ind w:firstLine="709"/>
        <w:jc w:val="both"/>
        <w:rPr>
          <w:rFonts w:ascii="Times New Roman" w:hAnsi="Times New Roman" w:cs="Times New Roman"/>
          <w:sz w:val="28"/>
          <w:szCs w:val="28"/>
        </w:rPr>
      </w:pPr>
      <w:r w:rsidRPr="00673E79">
        <w:rPr>
          <w:rFonts w:ascii="Times New Roman" w:hAnsi="Times New Roman" w:cs="Times New Roman"/>
          <w:sz w:val="28"/>
          <w:szCs w:val="28"/>
        </w:rPr>
        <w:lastRenderedPageBreak/>
        <w:t>Загалом розвиток систем моніторингу просідання визначається двома ключовими напрямами: удосконаленням геодезичних приладів та розвитком методів обробки даних і програмного забезпечення.</w:t>
      </w:r>
    </w:p>
    <w:p w14:paraId="6FB41B04" w14:textId="01330655" w:rsidR="00964ECA" w:rsidRDefault="00E14FCA" w:rsidP="0057136C">
      <w:pPr>
        <w:spacing w:after="100" w:afterAutospacing="1"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4.2 Методів розрахунку</w:t>
      </w:r>
    </w:p>
    <w:p w14:paraId="7B61FBEA" w14:textId="77777777" w:rsidR="001A2A39" w:rsidRPr="001A2A39" w:rsidRDefault="001A2A39" w:rsidP="00291315">
      <w:pPr>
        <w:spacing w:after="0" w:line="360" w:lineRule="auto"/>
        <w:ind w:firstLine="709"/>
        <w:jc w:val="both"/>
        <w:rPr>
          <w:rFonts w:ascii="Times New Roman" w:hAnsi="Times New Roman" w:cs="Times New Roman"/>
          <w:sz w:val="28"/>
          <w:szCs w:val="28"/>
        </w:rPr>
      </w:pPr>
      <w:r w:rsidRPr="001A2A39">
        <w:rPr>
          <w:rFonts w:ascii="Times New Roman" w:hAnsi="Times New Roman" w:cs="Times New Roman"/>
          <w:sz w:val="28"/>
          <w:szCs w:val="28"/>
        </w:rPr>
        <w:t>Методи функцій впливу, зокрема метод інтеграла ймовірностей, який широко застосовується в Китаї, залишаються найпоширенішими підходами до розрахунку просідання. Водночас ці методи мають фундаментальний недолік: вони ігнорують механічні взаємозв’язки в товщі гірських порід і не дозволяють розкрити механізм виникнення та розвитку деформацій. Саме ця відсутність механічної інтерпретації є ключовим обмеженням їхньої теоретичної бази.</w:t>
      </w:r>
    </w:p>
    <w:p w14:paraId="790A28FB" w14:textId="77777777" w:rsidR="001A2A39" w:rsidRPr="001A2A39" w:rsidRDefault="001A2A39" w:rsidP="00291315">
      <w:pPr>
        <w:spacing w:after="0" w:line="360" w:lineRule="auto"/>
        <w:ind w:firstLine="709"/>
        <w:jc w:val="both"/>
        <w:rPr>
          <w:rFonts w:ascii="Times New Roman" w:hAnsi="Times New Roman" w:cs="Times New Roman"/>
          <w:sz w:val="28"/>
          <w:szCs w:val="28"/>
        </w:rPr>
      </w:pPr>
      <w:r w:rsidRPr="001A2A39">
        <w:rPr>
          <w:rFonts w:ascii="Times New Roman" w:hAnsi="Times New Roman" w:cs="Times New Roman"/>
          <w:sz w:val="28"/>
          <w:szCs w:val="28"/>
        </w:rPr>
        <w:t>Подальший розвиток як методів функцій впливу, так і інших розрахункових підходів неминуче вимагатиме інтеграції знань із кількох дисциплін — гірничої справи, механіки, геології, геодезії та картографії. Такий міждисциплінарний підхід має на меті створення комплексних моделей напруження–деформації–зміщення або числових методів, заснованих на механічних принципах та теоріях зміщення, які здатні більш повно описувати процеси просідання.</w:t>
      </w:r>
    </w:p>
    <w:p w14:paraId="15D31175" w14:textId="77777777" w:rsidR="001A2A39" w:rsidRPr="001A2A39" w:rsidRDefault="001A2A39" w:rsidP="00291315">
      <w:pPr>
        <w:spacing w:after="0" w:line="360" w:lineRule="auto"/>
        <w:ind w:firstLine="709"/>
        <w:jc w:val="both"/>
        <w:rPr>
          <w:rFonts w:ascii="Times New Roman" w:hAnsi="Times New Roman" w:cs="Times New Roman"/>
          <w:sz w:val="28"/>
          <w:szCs w:val="28"/>
        </w:rPr>
      </w:pPr>
      <w:r w:rsidRPr="001A2A39">
        <w:rPr>
          <w:rFonts w:ascii="Times New Roman" w:hAnsi="Times New Roman" w:cs="Times New Roman"/>
          <w:sz w:val="28"/>
          <w:szCs w:val="28"/>
        </w:rPr>
        <w:t>Крім того, більшість існуючих методів розрахунку ґрунтуються на припущенні про ізотропне та суцільне середовище. Це обмежує їхню застосовність у складних геологічних умовах, таких як змінний кут падіння поверхні та пластів, потужні лесові товщі, складні геологічні структури або повністю механізоване видобування верхнього вугілля з обваленням покрівлі. Для таких випадків необхідно подальше узагальнення та вдосконалення моделей у поєднанні з даними моніторингу. Водночас фізичний зміст параметрів прогнозування має бути ретельно врахований під час їх вибору або оптимізації.</w:t>
      </w:r>
    </w:p>
    <w:p w14:paraId="5D517B1C" w14:textId="77777777" w:rsidR="001A2A39" w:rsidRPr="001A2A39" w:rsidRDefault="001A2A39" w:rsidP="00291315">
      <w:pPr>
        <w:spacing w:after="0" w:line="360" w:lineRule="auto"/>
        <w:ind w:firstLine="709"/>
        <w:jc w:val="both"/>
        <w:rPr>
          <w:rFonts w:ascii="Times New Roman" w:hAnsi="Times New Roman" w:cs="Times New Roman"/>
          <w:sz w:val="28"/>
          <w:szCs w:val="28"/>
        </w:rPr>
      </w:pPr>
      <w:r w:rsidRPr="001A2A39">
        <w:rPr>
          <w:rFonts w:ascii="Times New Roman" w:hAnsi="Times New Roman" w:cs="Times New Roman"/>
          <w:sz w:val="28"/>
          <w:szCs w:val="28"/>
        </w:rPr>
        <w:t xml:space="preserve">Зі стрімким розвитком математики та комп’ютерних технологій у розрахунках просідання дедалі частіше застосовуватимуться методи штучного інтелекту, зокрема нейронні мережі. Проте такі методи потребують великих обсягів вхідних даних, а їхня внутрішня логіка має характер «чорної скриньки», що ускладнює інтерпретацію результатів. Тому питання їхньої надійності та </w:t>
      </w:r>
      <w:r w:rsidRPr="001A2A39">
        <w:rPr>
          <w:rFonts w:ascii="Times New Roman" w:hAnsi="Times New Roman" w:cs="Times New Roman"/>
          <w:sz w:val="28"/>
          <w:szCs w:val="28"/>
        </w:rPr>
        <w:lastRenderedPageBreak/>
        <w:t>практичної застосовності у сфері прогнозування просідання потребує подальших досліджень і верифікації. Наразі такі підходи доцільно розглядати як доповнення до класичних методів, а не як їхню заміну.</w:t>
      </w:r>
    </w:p>
    <w:p w14:paraId="64574462" w14:textId="74539CCD" w:rsidR="00E14FCA" w:rsidRDefault="00565CDD" w:rsidP="0057136C">
      <w:pPr>
        <w:spacing w:after="100" w:afterAutospacing="1" w:line="360" w:lineRule="auto"/>
        <w:ind w:firstLine="709"/>
        <w:jc w:val="center"/>
        <w:rPr>
          <w:rFonts w:ascii="Times New Roman" w:hAnsi="Times New Roman" w:cs="Times New Roman"/>
          <w:sz w:val="28"/>
          <w:szCs w:val="28"/>
        </w:rPr>
      </w:pPr>
      <w:r>
        <w:rPr>
          <w:rFonts w:ascii="Times New Roman" w:hAnsi="Times New Roman" w:cs="Times New Roman"/>
          <w:b/>
          <w:bCs/>
          <w:sz w:val="28"/>
          <w:szCs w:val="28"/>
        </w:rPr>
        <w:t>4.3 Методів моделювання</w:t>
      </w:r>
    </w:p>
    <w:p w14:paraId="0A23458E" w14:textId="77777777" w:rsidR="00325D91" w:rsidRDefault="00325D91" w:rsidP="00291315">
      <w:pPr>
        <w:spacing w:after="0" w:line="360" w:lineRule="auto"/>
        <w:ind w:firstLine="709"/>
        <w:jc w:val="both"/>
        <w:rPr>
          <w:rFonts w:ascii="Times New Roman" w:hAnsi="Times New Roman" w:cs="Times New Roman"/>
          <w:sz w:val="28"/>
          <w:szCs w:val="28"/>
        </w:rPr>
      </w:pPr>
      <w:r w:rsidRPr="00325D91">
        <w:rPr>
          <w:rFonts w:ascii="Times New Roman" w:hAnsi="Times New Roman" w:cs="Times New Roman"/>
          <w:sz w:val="28"/>
          <w:szCs w:val="28"/>
        </w:rPr>
        <w:t>Найважливішою проблемою сучасного числового моделювання просідання є те, що цей підхід ґрунтується на складних механічних принципах. Це призводить до того, що фахівці, які займаються дослідженнями просідання, зазвичай беруть обмежену участь у розвитку самих методів моделювання та програмного забезпечення. Ефективність моделювання значною мірою залежить від здатності дослідника коректно застосовувати інструменти моделювання та інтерпретувати отримані результати. Чим детальніше побудована модель, тим точнішим може бути прогноз просідання. Однак геологічні дослідження на гірничому майданчику рідко забезпечують достатній обсяг інформації для створення моделі, що повністю відповідає прототипу. Тому числові моделі зазвичай потребують калібрування, яке є неминучим етапом ручного втручання.</w:t>
      </w:r>
    </w:p>
    <w:p w14:paraId="79C06D2F" w14:textId="0498A513" w:rsidR="00AF344A" w:rsidRDefault="00AF344A" w:rsidP="00291315">
      <w:pPr>
        <w:spacing w:after="0" w:line="360" w:lineRule="auto"/>
        <w:ind w:firstLine="709"/>
        <w:jc w:val="both"/>
        <w:rPr>
          <w:rFonts w:ascii="Times New Roman" w:hAnsi="Times New Roman" w:cs="Times New Roman"/>
          <w:sz w:val="28"/>
          <w:szCs w:val="28"/>
        </w:rPr>
      </w:pPr>
      <w:r>
        <w:rPr>
          <w:noProof/>
        </w:rPr>
        <w:lastRenderedPageBreak/>
        <w:drawing>
          <wp:inline distT="0" distB="0" distL="0" distR="0" wp14:anchorId="6F017AD4" wp14:editId="2B2CD6AC">
            <wp:extent cx="5636796" cy="4444779"/>
            <wp:effectExtent l="0" t="0" r="254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45677" cy="4451782"/>
                    </a:xfrm>
                    <a:prstGeom prst="rect">
                      <a:avLst/>
                    </a:prstGeom>
                  </pic:spPr>
                </pic:pic>
              </a:graphicData>
            </a:graphic>
          </wp:inline>
        </w:drawing>
      </w:r>
    </w:p>
    <w:p w14:paraId="59A6DAC7" w14:textId="4E94DBF7" w:rsidR="00AF344A" w:rsidRPr="00BE668E" w:rsidRDefault="00AF344A" w:rsidP="00AF344A">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w:t>
      </w:r>
      <w:r w:rsidR="00670433">
        <w:rPr>
          <w:rFonts w:ascii="Times New Roman" w:hAnsi="Times New Roman" w:cs="Times New Roman"/>
          <w:sz w:val="28"/>
          <w:szCs w:val="28"/>
        </w:rPr>
        <w:t>11</w:t>
      </w:r>
      <w:r>
        <w:rPr>
          <w:rFonts w:ascii="Times New Roman" w:hAnsi="Times New Roman" w:cs="Times New Roman"/>
          <w:sz w:val="28"/>
          <w:szCs w:val="28"/>
        </w:rPr>
        <w:t xml:space="preserve"> </w:t>
      </w:r>
      <w:r w:rsidR="00BE668E">
        <w:rPr>
          <w:rFonts w:ascii="Times New Roman" w:hAnsi="Times New Roman" w:cs="Times New Roman"/>
          <w:sz w:val="28"/>
          <w:szCs w:val="28"/>
        </w:rPr>
        <w:t>3</w:t>
      </w:r>
      <w:r w:rsidR="00BE668E">
        <w:rPr>
          <w:rFonts w:ascii="Times New Roman" w:hAnsi="Times New Roman" w:cs="Times New Roman"/>
          <w:sz w:val="28"/>
          <w:szCs w:val="28"/>
          <w:lang w:val="en-US"/>
        </w:rPr>
        <w:t>D</w:t>
      </w:r>
      <w:r w:rsidR="00BE668E">
        <w:rPr>
          <w:rFonts w:ascii="Times New Roman" w:hAnsi="Times New Roman" w:cs="Times New Roman"/>
          <w:sz w:val="28"/>
          <w:szCs w:val="28"/>
          <w:lang w:val="ru-RU"/>
        </w:rPr>
        <w:t>-</w:t>
      </w:r>
      <w:r w:rsidR="00BE668E">
        <w:rPr>
          <w:rFonts w:ascii="Times New Roman" w:hAnsi="Times New Roman" w:cs="Times New Roman"/>
          <w:sz w:val="28"/>
          <w:szCs w:val="28"/>
        </w:rPr>
        <w:t>модель зони обвалення з відміченими профільними лініями</w:t>
      </w:r>
    </w:p>
    <w:p w14:paraId="06301DC0" w14:textId="77777777" w:rsidR="00325D91" w:rsidRPr="00325D91" w:rsidRDefault="00325D91" w:rsidP="00291315">
      <w:pPr>
        <w:spacing w:after="0" w:line="360" w:lineRule="auto"/>
        <w:ind w:firstLine="709"/>
        <w:jc w:val="both"/>
        <w:rPr>
          <w:rFonts w:ascii="Times New Roman" w:hAnsi="Times New Roman" w:cs="Times New Roman"/>
          <w:sz w:val="28"/>
          <w:szCs w:val="28"/>
        </w:rPr>
      </w:pPr>
      <w:r w:rsidRPr="00325D91">
        <w:rPr>
          <w:rFonts w:ascii="Times New Roman" w:hAnsi="Times New Roman" w:cs="Times New Roman"/>
          <w:sz w:val="28"/>
          <w:szCs w:val="28"/>
        </w:rPr>
        <w:t>Крім того, дослідження просідання часто пов’язані із завданнями захисту поверхневих об’єктів. Вищерозміщені пласти та інженерні споруди суттєво відрізняються за масштабом і механічними властивостями, тому залишається відкритим питання: яким чином коректно переносити вплив просідання з поверхні землі на конкретний об’єкт. Це потребує подальших теоретичних і прикладних досліджень.</w:t>
      </w:r>
    </w:p>
    <w:p w14:paraId="7EF1F4F6" w14:textId="77777777" w:rsidR="00325D91" w:rsidRPr="00325D91" w:rsidRDefault="00325D91" w:rsidP="00291315">
      <w:pPr>
        <w:spacing w:after="0" w:line="360" w:lineRule="auto"/>
        <w:ind w:firstLine="709"/>
        <w:jc w:val="both"/>
        <w:rPr>
          <w:rFonts w:ascii="Times New Roman" w:hAnsi="Times New Roman" w:cs="Times New Roman"/>
          <w:sz w:val="28"/>
          <w:szCs w:val="28"/>
        </w:rPr>
      </w:pPr>
      <w:r w:rsidRPr="00325D91">
        <w:rPr>
          <w:rFonts w:ascii="Times New Roman" w:hAnsi="Times New Roman" w:cs="Times New Roman"/>
          <w:sz w:val="28"/>
          <w:szCs w:val="28"/>
        </w:rPr>
        <w:t>У реальних умовах гірський масив не є ані повністю безперервним, ані повністю дискретним середовищем. Це створює обмеження для широко використовуваного програмного забезпечення, яке зазвичай базується на одному з цих двох підходів. У цьому контексті перспективним видається застосування методів, що поєднують континуальні та дискретні моделі. Такі гібридні підходи потенційно здатні точніше відтворювати процеси руйнування гірського масиву під час видобутку та заслуговують на подальше дослідження у сфері прогнозування просідання.</w:t>
      </w:r>
    </w:p>
    <w:p w14:paraId="6A01FFD6" w14:textId="5EE1512E" w:rsidR="00761583" w:rsidRDefault="00325D91" w:rsidP="00291315">
      <w:pPr>
        <w:spacing w:after="0" w:line="360" w:lineRule="auto"/>
        <w:ind w:firstLine="709"/>
        <w:jc w:val="both"/>
        <w:rPr>
          <w:rFonts w:ascii="Times New Roman" w:hAnsi="Times New Roman" w:cs="Times New Roman"/>
          <w:sz w:val="28"/>
          <w:szCs w:val="28"/>
        </w:rPr>
      </w:pPr>
      <w:r w:rsidRPr="00325D91">
        <w:rPr>
          <w:rFonts w:ascii="Times New Roman" w:hAnsi="Times New Roman" w:cs="Times New Roman"/>
          <w:sz w:val="28"/>
          <w:szCs w:val="28"/>
        </w:rPr>
        <w:lastRenderedPageBreak/>
        <w:t>Фізичне моделювання, подібно до числового, також стикається з труднощами відтворення реальних умов. Воно не дозволяє вільно змінювати параметри моделі в процесі експерименту, а тому забезпечує лише наближені числові результати. Фізичні моделі є цінними насамперед для якісного вивчення механізмів розвитку просідання, однак отримані числові значення не можна вважати повністю достовірними.</w:t>
      </w:r>
    </w:p>
    <w:p w14:paraId="04F42AE1" w14:textId="77777777" w:rsidR="00761583" w:rsidRDefault="00761583" w:rsidP="00291315">
      <w:pPr>
        <w:rPr>
          <w:rFonts w:ascii="Times New Roman" w:hAnsi="Times New Roman" w:cs="Times New Roman"/>
          <w:sz w:val="28"/>
          <w:szCs w:val="28"/>
        </w:rPr>
      </w:pPr>
      <w:r>
        <w:rPr>
          <w:rFonts w:ascii="Times New Roman" w:hAnsi="Times New Roman" w:cs="Times New Roman"/>
          <w:sz w:val="28"/>
          <w:szCs w:val="28"/>
        </w:rPr>
        <w:br w:type="page"/>
      </w:r>
    </w:p>
    <w:p w14:paraId="2A356E9D" w14:textId="4495CDE4" w:rsidR="00565CDD" w:rsidRPr="00761583" w:rsidRDefault="00761583" w:rsidP="0057136C">
      <w:pPr>
        <w:spacing w:after="100" w:afterAutospacing="1" w:line="360" w:lineRule="auto"/>
        <w:ind w:firstLine="709"/>
        <w:jc w:val="center"/>
        <w:rPr>
          <w:rFonts w:ascii="Times New Roman" w:hAnsi="Times New Roman" w:cs="Times New Roman"/>
          <w:b/>
          <w:bCs/>
          <w:sz w:val="28"/>
          <w:szCs w:val="28"/>
        </w:rPr>
      </w:pPr>
      <w:r w:rsidRPr="00761583">
        <w:rPr>
          <w:rFonts w:ascii="Times New Roman" w:hAnsi="Times New Roman" w:cs="Times New Roman"/>
          <w:b/>
          <w:bCs/>
          <w:sz w:val="28"/>
          <w:szCs w:val="28"/>
        </w:rPr>
        <w:lastRenderedPageBreak/>
        <w:t>ВИСНОВКИ</w:t>
      </w:r>
    </w:p>
    <w:p w14:paraId="6A4A6E21" w14:textId="77777777" w:rsidR="008F52CD" w:rsidRPr="008F52CD" w:rsidRDefault="008F52CD" w:rsidP="00291315">
      <w:pPr>
        <w:spacing w:after="0" w:line="360" w:lineRule="auto"/>
        <w:ind w:firstLine="709"/>
        <w:jc w:val="both"/>
        <w:rPr>
          <w:rFonts w:ascii="Times New Roman" w:hAnsi="Times New Roman" w:cs="Times New Roman"/>
          <w:sz w:val="28"/>
          <w:szCs w:val="28"/>
        </w:rPr>
      </w:pPr>
      <w:r w:rsidRPr="008F52CD">
        <w:rPr>
          <w:rFonts w:ascii="Times New Roman" w:hAnsi="Times New Roman" w:cs="Times New Roman"/>
          <w:sz w:val="28"/>
          <w:szCs w:val="28"/>
        </w:rPr>
        <w:t>Комплексний аналіз сучасних методів прогнозування та моніторингу просідання земної поверхні, спричиненого гірничими роботами, засвідчує, що жоден окремий підхід не може повною мірою забезпечити необхідну точність, надійність та оперативність оцінювання деформацій. Традиційні аналітичні методи, зокрема методи функцій впливу та інтеграла ймовірностей, залишаються важливими інженерними інструментами завдяки простоті застосування та достатній точності для типових умов. Проте їхні теоретичні обмеження, пов’язані з припущеннями про ізотропність і суцільність середовища, а також відсутність механічної інтерпретації процесів деформування, знижують їхню ефективність у складних геологічних ситуаціях.</w:t>
      </w:r>
    </w:p>
    <w:p w14:paraId="446FDD8D" w14:textId="77777777" w:rsidR="008F52CD" w:rsidRPr="008F52CD" w:rsidRDefault="008F52CD" w:rsidP="00291315">
      <w:pPr>
        <w:spacing w:after="0" w:line="360" w:lineRule="auto"/>
        <w:ind w:firstLine="709"/>
        <w:jc w:val="both"/>
        <w:rPr>
          <w:rFonts w:ascii="Times New Roman" w:hAnsi="Times New Roman" w:cs="Times New Roman"/>
          <w:sz w:val="28"/>
          <w:szCs w:val="28"/>
        </w:rPr>
      </w:pPr>
      <w:r w:rsidRPr="008F52CD">
        <w:rPr>
          <w:rFonts w:ascii="Times New Roman" w:hAnsi="Times New Roman" w:cs="Times New Roman"/>
          <w:sz w:val="28"/>
          <w:szCs w:val="28"/>
        </w:rPr>
        <w:t>Числове моделювання, яке базується на методах скінченних елементів, скінченних різниць, дискретних елементів та граничних елементів, відкриває можливість детального відтворення напружено</w:t>
      </w:r>
      <w:r w:rsidRPr="008F52CD">
        <w:rPr>
          <w:rFonts w:ascii="Times New Roman" w:hAnsi="Times New Roman" w:cs="Times New Roman"/>
          <w:sz w:val="28"/>
          <w:szCs w:val="28"/>
        </w:rPr>
        <w:noBreakHyphen/>
        <w:t>деформованого стану гірського масиву. Однак його застосування потребує високої якості вихідних даних, ретельного калібрування та глибокого розуміння механічних процесів. Обмеження сучасного програмного забезпечення та складність реальних геологічних умов вказують на перспективність гібридних моделей, що поєднують континуальні та дискретні підходи.</w:t>
      </w:r>
    </w:p>
    <w:p w14:paraId="129343D7" w14:textId="77777777" w:rsidR="008F52CD" w:rsidRPr="008F52CD" w:rsidRDefault="008F52CD" w:rsidP="00291315">
      <w:pPr>
        <w:spacing w:after="0" w:line="360" w:lineRule="auto"/>
        <w:ind w:firstLine="709"/>
        <w:jc w:val="both"/>
        <w:rPr>
          <w:rFonts w:ascii="Times New Roman" w:hAnsi="Times New Roman" w:cs="Times New Roman"/>
          <w:sz w:val="28"/>
          <w:szCs w:val="28"/>
        </w:rPr>
      </w:pPr>
      <w:r w:rsidRPr="008F52CD">
        <w:rPr>
          <w:rFonts w:ascii="Times New Roman" w:hAnsi="Times New Roman" w:cs="Times New Roman"/>
          <w:sz w:val="28"/>
          <w:szCs w:val="28"/>
        </w:rPr>
        <w:t>Фізичне моделювання, незважаючи на трудомісткість і неможливість точного масштабування, залишається незамінним для якісного вивчення механізмів розвитку просідання. Воно дозволяє візуалізувати процеси руйнування та переміщення порід, які не можуть бути безпосередньо зафіксовані в натурі, і є важливим доповненням до числових та аналітичних методів.</w:t>
      </w:r>
    </w:p>
    <w:p w14:paraId="369E4BE0" w14:textId="77777777" w:rsidR="008F52CD" w:rsidRPr="008F52CD" w:rsidRDefault="008F52CD" w:rsidP="00291315">
      <w:pPr>
        <w:spacing w:after="0" w:line="360" w:lineRule="auto"/>
        <w:ind w:firstLine="709"/>
        <w:jc w:val="both"/>
        <w:rPr>
          <w:rFonts w:ascii="Times New Roman" w:hAnsi="Times New Roman" w:cs="Times New Roman"/>
          <w:sz w:val="28"/>
          <w:szCs w:val="28"/>
        </w:rPr>
      </w:pPr>
      <w:r w:rsidRPr="008F52CD">
        <w:rPr>
          <w:rFonts w:ascii="Times New Roman" w:hAnsi="Times New Roman" w:cs="Times New Roman"/>
          <w:sz w:val="28"/>
          <w:szCs w:val="28"/>
        </w:rPr>
        <w:t>Стрімкий розвиток технологій дистанційного зондування Землі — TLS, портативних сканерів зі SLAM</w:t>
      </w:r>
      <w:r w:rsidRPr="008F52CD">
        <w:rPr>
          <w:rFonts w:ascii="Times New Roman" w:hAnsi="Times New Roman" w:cs="Times New Roman"/>
          <w:sz w:val="28"/>
          <w:szCs w:val="28"/>
        </w:rPr>
        <w:noBreakHyphen/>
        <w:t>алгоритмами, аерофотограмметрії з БПЛА, супутникових оптичних та радіолокаційних систем (InSAR) — суттєво розширив можливості моніторингу просідання. Особливо перспективними є методи DInSAR, PSI, DS</w:t>
      </w:r>
      <w:r w:rsidRPr="008F52CD">
        <w:rPr>
          <w:rFonts w:ascii="Times New Roman" w:hAnsi="Times New Roman" w:cs="Times New Roman"/>
          <w:sz w:val="28"/>
          <w:szCs w:val="28"/>
        </w:rPr>
        <w:noBreakHyphen/>
        <w:t xml:space="preserve">аналізу та SqueeSAR™, які забезпечують високу просторову та часову </w:t>
      </w:r>
      <w:r w:rsidRPr="008F52CD">
        <w:rPr>
          <w:rFonts w:ascii="Times New Roman" w:hAnsi="Times New Roman" w:cs="Times New Roman"/>
          <w:sz w:val="28"/>
          <w:szCs w:val="28"/>
        </w:rPr>
        <w:lastRenderedPageBreak/>
        <w:t>роздільну здатність і дозволяють виявляти мінімальні зміни рельєфу. Проте їх ефективність значною мірою залежить від корекції атмосферних впливів та інтеграції з наземними вимірюваннями.</w:t>
      </w:r>
    </w:p>
    <w:p w14:paraId="71D18FC3" w14:textId="77777777" w:rsidR="008F52CD" w:rsidRPr="008F52CD" w:rsidRDefault="008F52CD" w:rsidP="00291315">
      <w:pPr>
        <w:spacing w:after="0" w:line="360" w:lineRule="auto"/>
        <w:ind w:firstLine="709"/>
        <w:jc w:val="both"/>
        <w:rPr>
          <w:rFonts w:ascii="Times New Roman" w:hAnsi="Times New Roman" w:cs="Times New Roman"/>
          <w:sz w:val="28"/>
          <w:szCs w:val="28"/>
        </w:rPr>
      </w:pPr>
      <w:r w:rsidRPr="008F52CD">
        <w:rPr>
          <w:rFonts w:ascii="Times New Roman" w:hAnsi="Times New Roman" w:cs="Times New Roman"/>
          <w:sz w:val="28"/>
          <w:szCs w:val="28"/>
        </w:rPr>
        <w:t>Поєднання GPS, InSAR та ГІС формує новий рівень комплексного моніторингу, що дозволяє компенсувати недоліки окремих методів і забезпечує високоточне, оперативне та просторово детальне оцінювання деформацій. Розвиток супутникових сузір’їв, удосконалення алгоритмів обробки та впровадження технологій великих даних, Інтернету речей і хмарних обчислень створюють передумови для переходу до інтегрованих систем спостереження «космос — небо — поверхня».</w:t>
      </w:r>
    </w:p>
    <w:p w14:paraId="0F851F4F" w14:textId="77777777" w:rsidR="008F52CD" w:rsidRPr="008F52CD" w:rsidRDefault="008F52CD" w:rsidP="00291315">
      <w:pPr>
        <w:spacing w:after="0" w:line="360" w:lineRule="auto"/>
        <w:ind w:firstLine="709"/>
        <w:jc w:val="both"/>
        <w:rPr>
          <w:rFonts w:ascii="Times New Roman" w:hAnsi="Times New Roman" w:cs="Times New Roman"/>
          <w:sz w:val="28"/>
          <w:szCs w:val="28"/>
        </w:rPr>
      </w:pPr>
      <w:r w:rsidRPr="008F52CD">
        <w:rPr>
          <w:rFonts w:ascii="Times New Roman" w:hAnsi="Times New Roman" w:cs="Times New Roman"/>
          <w:sz w:val="28"/>
          <w:szCs w:val="28"/>
        </w:rPr>
        <w:t>Узагальнюючи, можна стверджувати, що майбутнє досліджень і моніторингу просідання полягає у синергії аналітичних, числових, фізичних та дистанційних методів, а також у створенні комплексних моделей напруження–деформації–зміщення. Такий підхід забезпечить підвищення точності прогнозів, мінімізацію техногенних ризиків та підвищення безпеки гірничих робіт у сучасних умовах.</w:t>
      </w:r>
    </w:p>
    <w:p w14:paraId="59262DAC" w14:textId="77777777" w:rsidR="00761583" w:rsidRPr="001B2721" w:rsidRDefault="00761583" w:rsidP="00291315">
      <w:pPr>
        <w:spacing w:after="0" w:line="360" w:lineRule="auto"/>
        <w:ind w:firstLine="709"/>
        <w:jc w:val="center"/>
        <w:rPr>
          <w:rFonts w:ascii="Times New Roman" w:hAnsi="Times New Roman" w:cs="Times New Roman"/>
          <w:sz w:val="28"/>
          <w:szCs w:val="28"/>
        </w:rPr>
      </w:pPr>
    </w:p>
    <w:p w14:paraId="69FE5CA8" w14:textId="3948C0BB" w:rsidR="001B2721" w:rsidRDefault="001B2721" w:rsidP="00291315">
      <w:pPr>
        <w:rPr>
          <w:rFonts w:ascii="Times New Roman" w:hAnsi="Times New Roman" w:cs="Times New Roman"/>
          <w:sz w:val="28"/>
          <w:szCs w:val="28"/>
        </w:rPr>
      </w:pPr>
      <w:r>
        <w:rPr>
          <w:rFonts w:ascii="Times New Roman" w:hAnsi="Times New Roman" w:cs="Times New Roman"/>
          <w:sz w:val="28"/>
          <w:szCs w:val="28"/>
        </w:rPr>
        <w:br w:type="page"/>
      </w:r>
    </w:p>
    <w:p w14:paraId="37169535" w14:textId="145D7B88" w:rsidR="008B46A5" w:rsidRDefault="001B2721" w:rsidP="0057136C">
      <w:pPr>
        <w:spacing w:after="100" w:afterAutospacing="1"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lastRenderedPageBreak/>
        <w:t>СПИСОК ВИКОРИСТАНИХ ДЖЕРЕЛ</w:t>
      </w:r>
    </w:p>
    <w:p w14:paraId="0391F952" w14:textId="77777777" w:rsidR="0094596F" w:rsidRPr="00925D39" w:rsidRDefault="0072648E" w:rsidP="00291315">
      <w:pPr>
        <w:spacing w:after="0" w:line="360" w:lineRule="auto"/>
        <w:ind w:firstLine="709"/>
        <w:jc w:val="both"/>
        <w:rPr>
          <w:rFonts w:ascii="Times New Roman" w:hAnsi="Times New Roman" w:cs="Times New Roman"/>
          <w:sz w:val="26"/>
          <w:szCs w:val="26"/>
        </w:rPr>
      </w:pPr>
      <w:r w:rsidRPr="00925D39">
        <w:rPr>
          <w:rFonts w:ascii="Times New Roman" w:hAnsi="Times New Roman" w:cs="Times New Roman"/>
          <w:sz w:val="26"/>
          <w:szCs w:val="26"/>
        </w:rPr>
        <w:t>1</w:t>
      </w:r>
      <w:r w:rsidRPr="00925D39">
        <w:rPr>
          <w:rFonts w:ascii="Times New Roman" w:hAnsi="Times New Roman" w:cs="Times New Roman"/>
          <w:sz w:val="26"/>
          <w:szCs w:val="26"/>
        </w:rPr>
        <w:tab/>
        <w:t>Mining Subsidence Monitoring</w:t>
      </w:r>
    </w:p>
    <w:p w14:paraId="09477501" w14:textId="52D9AB6B" w:rsidR="0072648E" w:rsidRPr="00925D39" w:rsidRDefault="0072648E" w:rsidP="00291315">
      <w:pPr>
        <w:spacing w:after="0" w:line="360" w:lineRule="auto"/>
        <w:ind w:firstLine="709"/>
        <w:jc w:val="both"/>
        <w:rPr>
          <w:rFonts w:ascii="Times New Roman" w:hAnsi="Times New Roman" w:cs="Times New Roman"/>
          <w:sz w:val="26"/>
          <w:szCs w:val="26"/>
        </w:rPr>
      </w:pPr>
      <w:r w:rsidRPr="00925D39">
        <w:rPr>
          <w:rFonts w:ascii="Times New Roman" w:hAnsi="Times New Roman" w:cs="Times New Roman"/>
          <w:sz w:val="26"/>
          <w:szCs w:val="26"/>
        </w:rPr>
        <w:t>https://www.researchgate.net/publication/2836108_Mining_Subsidence_Monitoring</w:t>
      </w:r>
    </w:p>
    <w:p w14:paraId="15605A64" w14:textId="0946BCC4" w:rsidR="0072648E" w:rsidRPr="00925D39" w:rsidRDefault="0072648E" w:rsidP="00291315">
      <w:pPr>
        <w:spacing w:after="0" w:line="360" w:lineRule="auto"/>
        <w:ind w:firstLine="709"/>
        <w:jc w:val="both"/>
        <w:rPr>
          <w:rFonts w:ascii="Times New Roman" w:hAnsi="Times New Roman" w:cs="Times New Roman"/>
          <w:sz w:val="26"/>
          <w:szCs w:val="26"/>
        </w:rPr>
      </w:pPr>
      <w:r w:rsidRPr="00925D39">
        <w:rPr>
          <w:rFonts w:ascii="Times New Roman" w:hAnsi="Times New Roman" w:cs="Times New Roman"/>
          <w:sz w:val="26"/>
          <w:szCs w:val="26"/>
        </w:rPr>
        <w:t>2</w:t>
      </w:r>
      <w:r w:rsidRPr="00925D39">
        <w:rPr>
          <w:rFonts w:ascii="Times New Roman" w:hAnsi="Times New Roman" w:cs="Times New Roman"/>
          <w:sz w:val="26"/>
          <w:szCs w:val="26"/>
        </w:rPr>
        <w:tab/>
        <w:t>Modern methods of geomonitoring in post-mining processes</w:t>
      </w:r>
      <w:r w:rsidR="008115F1" w:rsidRPr="00925D39">
        <w:rPr>
          <w:rFonts w:ascii="Times New Roman" w:hAnsi="Times New Roman" w:cs="Times New Roman"/>
          <w:sz w:val="26"/>
          <w:szCs w:val="26"/>
        </w:rPr>
        <w:t xml:space="preserve"> </w:t>
      </w:r>
      <w:r w:rsidRPr="00925D39">
        <w:rPr>
          <w:rFonts w:ascii="Times New Roman" w:hAnsi="Times New Roman" w:cs="Times New Roman"/>
          <w:sz w:val="26"/>
          <w:szCs w:val="26"/>
        </w:rPr>
        <w:t>https://me.smenet.org/modern-methods-of-geomonitoring/</w:t>
      </w:r>
    </w:p>
    <w:p w14:paraId="2C787C8E" w14:textId="7C9F3452" w:rsidR="0072648E" w:rsidRPr="00925D39" w:rsidRDefault="0072648E" w:rsidP="00291315">
      <w:pPr>
        <w:spacing w:after="0" w:line="360" w:lineRule="auto"/>
        <w:ind w:firstLine="709"/>
        <w:jc w:val="both"/>
        <w:rPr>
          <w:rFonts w:ascii="Times New Roman" w:hAnsi="Times New Roman" w:cs="Times New Roman"/>
          <w:sz w:val="26"/>
          <w:szCs w:val="26"/>
        </w:rPr>
      </w:pPr>
      <w:r w:rsidRPr="00925D39">
        <w:rPr>
          <w:rFonts w:ascii="Times New Roman" w:hAnsi="Times New Roman" w:cs="Times New Roman"/>
          <w:sz w:val="26"/>
          <w:szCs w:val="26"/>
        </w:rPr>
        <w:t>3</w:t>
      </w:r>
      <w:r w:rsidRPr="00925D39">
        <w:rPr>
          <w:rFonts w:ascii="Times New Roman" w:hAnsi="Times New Roman" w:cs="Times New Roman"/>
          <w:sz w:val="26"/>
          <w:szCs w:val="26"/>
        </w:rPr>
        <w:tab/>
        <w:t>A Novel Method of Monitoring Surface Subsidence Law Based</w:t>
      </w:r>
      <w:r w:rsidR="0094596F" w:rsidRPr="00925D39">
        <w:rPr>
          <w:rFonts w:ascii="Times New Roman" w:hAnsi="Times New Roman" w:cs="Times New Roman"/>
          <w:sz w:val="26"/>
          <w:szCs w:val="26"/>
        </w:rPr>
        <w:t xml:space="preserve"> </w:t>
      </w:r>
      <w:r w:rsidR="00A30CCF" w:rsidRPr="00925D39">
        <w:rPr>
          <w:rFonts w:ascii="Times New Roman" w:hAnsi="Times New Roman" w:cs="Times New Roman"/>
          <w:sz w:val="26"/>
          <w:szCs w:val="26"/>
        </w:rPr>
        <w:t>(</w:t>
      </w:r>
      <w:r w:rsidRPr="00925D39">
        <w:rPr>
          <w:rFonts w:ascii="Times New Roman" w:hAnsi="Times New Roman" w:cs="Times New Roman"/>
          <w:sz w:val="26"/>
          <w:szCs w:val="26"/>
        </w:rPr>
        <w:t>2022</w:t>
      </w:r>
      <w:r w:rsidR="00A30CCF" w:rsidRPr="00925D39">
        <w:rPr>
          <w:rFonts w:ascii="Times New Roman" w:hAnsi="Times New Roman" w:cs="Times New Roman"/>
          <w:sz w:val="26"/>
          <w:szCs w:val="26"/>
        </w:rPr>
        <w:t>)</w:t>
      </w:r>
      <w:r w:rsidR="008115F1" w:rsidRPr="00925D39">
        <w:rPr>
          <w:rFonts w:ascii="Times New Roman" w:hAnsi="Times New Roman" w:cs="Times New Roman"/>
          <w:sz w:val="26"/>
          <w:szCs w:val="26"/>
        </w:rPr>
        <w:t xml:space="preserve"> </w:t>
      </w:r>
      <w:r w:rsidRPr="00925D39">
        <w:rPr>
          <w:rFonts w:ascii="Times New Roman" w:hAnsi="Times New Roman" w:cs="Times New Roman"/>
          <w:sz w:val="26"/>
          <w:szCs w:val="26"/>
        </w:rPr>
        <w:t>https://www.mdpi.com/2072-4292/14/2/299</w:t>
      </w:r>
    </w:p>
    <w:p w14:paraId="3E745193" w14:textId="02A7278D" w:rsidR="0094596F" w:rsidRPr="00925D39" w:rsidRDefault="0072648E" w:rsidP="00291315">
      <w:pPr>
        <w:spacing w:after="0" w:line="360" w:lineRule="auto"/>
        <w:ind w:firstLine="709"/>
        <w:jc w:val="both"/>
        <w:rPr>
          <w:rFonts w:ascii="Times New Roman" w:hAnsi="Times New Roman" w:cs="Times New Roman"/>
          <w:sz w:val="26"/>
          <w:szCs w:val="26"/>
        </w:rPr>
      </w:pPr>
      <w:r w:rsidRPr="00925D39">
        <w:rPr>
          <w:rFonts w:ascii="Times New Roman" w:hAnsi="Times New Roman" w:cs="Times New Roman"/>
          <w:sz w:val="26"/>
          <w:szCs w:val="26"/>
        </w:rPr>
        <w:t>4</w:t>
      </w:r>
      <w:r w:rsidRPr="00925D39">
        <w:rPr>
          <w:rFonts w:ascii="Times New Roman" w:hAnsi="Times New Roman" w:cs="Times New Roman"/>
          <w:sz w:val="26"/>
          <w:szCs w:val="26"/>
        </w:rPr>
        <w:tab/>
        <w:t>Surveying in the Mining Sector</w:t>
      </w:r>
      <w:r w:rsidRPr="00925D39">
        <w:rPr>
          <w:rFonts w:ascii="Times New Roman" w:hAnsi="Times New Roman" w:cs="Times New Roman"/>
          <w:sz w:val="26"/>
          <w:szCs w:val="26"/>
        </w:rPr>
        <w:tab/>
      </w:r>
    </w:p>
    <w:p w14:paraId="254F1F57" w14:textId="1CA9F04C" w:rsidR="0072648E" w:rsidRPr="00925D39" w:rsidRDefault="0072648E" w:rsidP="00291315">
      <w:pPr>
        <w:spacing w:after="0" w:line="360" w:lineRule="auto"/>
        <w:jc w:val="both"/>
        <w:rPr>
          <w:rFonts w:ascii="Times New Roman" w:hAnsi="Times New Roman" w:cs="Times New Roman"/>
          <w:sz w:val="26"/>
          <w:szCs w:val="26"/>
        </w:rPr>
      </w:pPr>
      <w:r w:rsidRPr="00925D39">
        <w:rPr>
          <w:rFonts w:ascii="Times New Roman" w:hAnsi="Times New Roman" w:cs="Times New Roman"/>
          <w:sz w:val="26"/>
          <w:szCs w:val="26"/>
        </w:rPr>
        <w:t>https://www.gim-international.com/content/article/surveying-in-the-mining-sector</w:t>
      </w:r>
    </w:p>
    <w:p w14:paraId="67721895" w14:textId="1C70CBF3" w:rsidR="0072648E" w:rsidRPr="00925D39" w:rsidRDefault="0072648E" w:rsidP="00291315">
      <w:pPr>
        <w:spacing w:after="0" w:line="360" w:lineRule="auto"/>
        <w:ind w:firstLine="709"/>
        <w:jc w:val="both"/>
        <w:rPr>
          <w:rFonts w:ascii="Times New Roman" w:hAnsi="Times New Roman" w:cs="Times New Roman"/>
          <w:sz w:val="26"/>
          <w:szCs w:val="26"/>
        </w:rPr>
      </w:pPr>
      <w:r w:rsidRPr="00925D39">
        <w:rPr>
          <w:rFonts w:ascii="Times New Roman" w:hAnsi="Times New Roman" w:cs="Times New Roman"/>
          <w:sz w:val="26"/>
          <w:szCs w:val="26"/>
        </w:rPr>
        <w:t>5</w:t>
      </w:r>
      <w:r w:rsidRPr="00925D39">
        <w:rPr>
          <w:rFonts w:ascii="Times New Roman" w:hAnsi="Times New Roman" w:cs="Times New Roman"/>
          <w:sz w:val="26"/>
          <w:szCs w:val="26"/>
        </w:rPr>
        <w:tab/>
        <w:t>Remote sensing for monitoring mine lands and recovery efforts</w:t>
      </w:r>
      <w:r w:rsidR="00245D97" w:rsidRPr="00925D39">
        <w:rPr>
          <w:rFonts w:ascii="Times New Roman" w:hAnsi="Times New Roman" w:cs="Times New Roman"/>
          <w:sz w:val="26"/>
          <w:szCs w:val="26"/>
        </w:rPr>
        <w:t xml:space="preserve"> </w:t>
      </w:r>
      <w:r w:rsidR="0094596F" w:rsidRPr="00925D39">
        <w:rPr>
          <w:rFonts w:ascii="Times New Roman" w:hAnsi="Times New Roman" w:cs="Times New Roman"/>
          <w:sz w:val="26"/>
          <w:szCs w:val="26"/>
        </w:rPr>
        <w:t>(</w:t>
      </w:r>
      <w:r w:rsidRPr="00925D39">
        <w:rPr>
          <w:rFonts w:ascii="Times New Roman" w:hAnsi="Times New Roman" w:cs="Times New Roman"/>
          <w:sz w:val="26"/>
          <w:szCs w:val="26"/>
        </w:rPr>
        <w:t>2024</w:t>
      </w:r>
      <w:r w:rsidR="0094596F" w:rsidRPr="00925D39">
        <w:rPr>
          <w:rFonts w:ascii="Times New Roman" w:hAnsi="Times New Roman" w:cs="Times New Roman"/>
          <w:sz w:val="26"/>
          <w:szCs w:val="26"/>
        </w:rPr>
        <w:t xml:space="preserve">) </w:t>
      </w:r>
      <w:r w:rsidRPr="00925D39">
        <w:rPr>
          <w:rFonts w:ascii="Times New Roman" w:hAnsi="Times New Roman" w:cs="Times New Roman"/>
          <w:sz w:val="26"/>
          <w:szCs w:val="26"/>
        </w:rPr>
        <w:t>https://pubs.usgs.gov/publication/cir1525/full</w:t>
      </w:r>
    </w:p>
    <w:p w14:paraId="1F25ED03" w14:textId="12E97C95" w:rsidR="0072648E" w:rsidRPr="00925D39" w:rsidRDefault="0072648E" w:rsidP="00291315">
      <w:pPr>
        <w:spacing w:after="0" w:line="360" w:lineRule="auto"/>
        <w:ind w:firstLine="709"/>
        <w:jc w:val="both"/>
        <w:rPr>
          <w:rFonts w:ascii="Times New Roman" w:hAnsi="Times New Roman" w:cs="Times New Roman"/>
          <w:sz w:val="26"/>
          <w:szCs w:val="26"/>
        </w:rPr>
      </w:pPr>
      <w:r w:rsidRPr="00925D39">
        <w:rPr>
          <w:rFonts w:ascii="Times New Roman" w:hAnsi="Times New Roman" w:cs="Times New Roman"/>
          <w:sz w:val="26"/>
          <w:szCs w:val="26"/>
        </w:rPr>
        <w:t>6</w:t>
      </w:r>
      <w:r w:rsidRPr="00925D39">
        <w:rPr>
          <w:rFonts w:ascii="Times New Roman" w:hAnsi="Times New Roman" w:cs="Times New Roman"/>
          <w:sz w:val="26"/>
          <w:szCs w:val="26"/>
        </w:rPr>
        <w:tab/>
        <w:t>Monitoring Ground Subsidence due to Underground Mining Using</w:t>
      </w:r>
      <w:r w:rsidR="00245D97" w:rsidRPr="00925D39">
        <w:rPr>
          <w:rFonts w:ascii="Times New Roman" w:hAnsi="Times New Roman" w:cs="Times New Roman"/>
          <w:sz w:val="26"/>
          <w:szCs w:val="26"/>
        </w:rPr>
        <w:t xml:space="preserve"> </w:t>
      </w:r>
      <w:r w:rsidR="0094596F" w:rsidRPr="00925D39">
        <w:rPr>
          <w:rFonts w:ascii="Times New Roman" w:hAnsi="Times New Roman" w:cs="Times New Roman"/>
          <w:sz w:val="26"/>
          <w:szCs w:val="26"/>
        </w:rPr>
        <w:t>(</w:t>
      </w:r>
      <w:r w:rsidRPr="00925D39">
        <w:rPr>
          <w:rFonts w:ascii="Times New Roman" w:hAnsi="Times New Roman" w:cs="Times New Roman"/>
          <w:sz w:val="26"/>
          <w:szCs w:val="26"/>
        </w:rPr>
        <w:t>2025</w:t>
      </w:r>
      <w:r w:rsidR="0094596F" w:rsidRPr="00925D39">
        <w:rPr>
          <w:rFonts w:ascii="Times New Roman" w:hAnsi="Times New Roman" w:cs="Times New Roman"/>
          <w:sz w:val="26"/>
          <w:szCs w:val="26"/>
        </w:rPr>
        <w:t>)</w:t>
      </w:r>
      <w:r w:rsidR="008115F1" w:rsidRPr="00925D39">
        <w:rPr>
          <w:rFonts w:ascii="Times New Roman" w:hAnsi="Times New Roman" w:cs="Times New Roman"/>
          <w:sz w:val="26"/>
          <w:szCs w:val="26"/>
        </w:rPr>
        <w:t xml:space="preserve"> </w:t>
      </w:r>
      <w:r w:rsidRPr="00925D39">
        <w:rPr>
          <w:rFonts w:ascii="Times New Roman" w:hAnsi="Times New Roman" w:cs="Times New Roman"/>
          <w:sz w:val="26"/>
          <w:szCs w:val="26"/>
        </w:rPr>
        <w:t>https://www.acarp.com.au/abstracts.aspx?repId=C11029</w:t>
      </w:r>
    </w:p>
    <w:p w14:paraId="0D02609D" w14:textId="69C87BD4" w:rsidR="0072648E" w:rsidRPr="00925D39" w:rsidRDefault="0072648E" w:rsidP="00291315">
      <w:pPr>
        <w:spacing w:after="0" w:line="360" w:lineRule="auto"/>
        <w:ind w:firstLine="709"/>
        <w:jc w:val="both"/>
        <w:rPr>
          <w:rFonts w:ascii="Times New Roman" w:hAnsi="Times New Roman" w:cs="Times New Roman"/>
          <w:sz w:val="26"/>
          <w:szCs w:val="26"/>
        </w:rPr>
      </w:pPr>
      <w:r w:rsidRPr="00925D39">
        <w:rPr>
          <w:rFonts w:ascii="Times New Roman" w:hAnsi="Times New Roman" w:cs="Times New Roman"/>
          <w:sz w:val="26"/>
          <w:szCs w:val="26"/>
        </w:rPr>
        <w:t>7</w:t>
      </w:r>
      <w:r w:rsidRPr="00925D39">
        <w:rPr>
          <w:rFonts w:ascii="Times New Roman" w:hAnsi="Times New Roman" w:cs="Times New Roman"/>
          <w:sz w:val="26"/>
          <w:szCs w:val="26"/>
        </w:rPr>
        <w:tab/>
        <w:t>Integrated high-precision monitoring method for surface subsidence</w:t>
      </w:r>
      <w:r w:rsidR="00245D97" w:rsidRPr="00925D39">
        <w:rPr>
          <w:rFonts w:ascii="Times New Roman" w:hAnsi="Times New Roman" w:cs="Times New Roman"/>
          <w:sz w:val="26"/>
          <w:szCs w:val="26"/>
        </w:rPr>
        <w:t xml:space="preserve"> </w:t>
      </w:r>
      <w:r w:rsidR="0094596F" w:rsidRPr="00925D39">
        <w:rPr>
          <w:rFonts w:ascii="Times New Roman" w:hAnsi="Times New Roman" w:cs="Times New Roman"/>
          <w:sz w:val="26"/>
          <w:szCs w:val="26"/>
        </w:rPr>
        <w:t>(</w:t>
      </w:r>
      <w:r w:rsidRPr="00925D39">
        <w:rPr>
          <w:rFonts w:ascii="Times New Roman" w:hAnsi="Times New Roman" w:cs="Times New Roman"/>
          <w:sz w:val="26"/>
          <w:szCs w:val="26"/>
        </w:rPr>
        <w:t>2024</w:t>
      </w:r>
      <w:r w:rsidR="0094596F" w:rsidRPr="00925D39">
        <w:rPr>
          <w:rFonts w:ascii="Times New Roman" w:hAnsi="Times New Roman" w:cs="Times New Roman"/>
          <w:sz w:val="26"/>
          <w:szCs w:val="26"/>
        </w:rPr>
        <w:t>)</w:t>
      </w:r>
      <w:r w:rsidR="008115F1" w:rsidRPr="00925D39">
        <w:rPr>
          <w:rFonts w:ascii="Times New Roman" w:hAnsi="Times New Roman" w:cs="Times New Roman"/>
          <w:sz w:val="26"/>
          <w:szCs w:val="26"/>
        </w:rPr>
        <w:t xml:space="preserve"> </w:t>
      </w:r>
      <w:r w:rsidRPr="00925D39">
        <w:rPr>
          <w:rFonts w:ascii="Times New Roman" w:hAnsi="Times New Roman" w:cs="Times New Roman"/>
          <w:sz w:val="26"/>
          <w:szCs w:val="26"/>
        </w:rPr>
        <w:t>https://www.nature.com/articles/s41598-024-63400-5</w:t>
      </w:r>
    </w:p>
    <w:p w14:paraId="2F411651" w14:textId="746CC9EB" w:rsidR="0072648E" w:rsidRPr="00925D39" w:rsidRDefault="0072648E" w:rsidP="00291315">
      <w:pPr>
        <w:spacing w:after="0" w:line="360" w:lineRule="auto"/>
        <w:ind w:firstLine="709"/>
        <w:jc w:val="both"/>
        <w:rPr>
          <w:rFonts w:ascii="Times New Roman" w:hAnsi="Times New Roman" w:cs="Times New Roman"/>
          <w:sz w:val="26"/>
          <w:szCs w:val="26"/>
        </w:rPr>
      </w:pPr>
      <w:r w:rsidRPr="00925D39">
        <w:rPr>
          <w:rFonts w:ascii="Times New Roman" w:hAnsi="Times New Roman" w:cs="Times New Roman"/>
          <w:sz w:val="26"/>
          <w:szCs w:val="26"/>
        </w:rPr>
        <w:t>8</w:t>
      </w:r>
      <w:r w:rsidRPr="00925D39">
        <w:rPr>
          <w:rFonts w:ascii="Times New Roman" w:hAnsi="Times New Roman" w:cs="Times New Roman"/>
          <w:sz w:val="26"/>
          <w:szCs w:val="26"/>
        </w:rPr>
        <w:tab/>
        <w:t>Monitoring-management-subsidence-induced-longwall-coal-mining...</w:t>
      </w:r>
      <w:r w:rsidR="008115F1" w:rsidRPr="00925D39">
        <w:rPr>
          <w:rFonts w:ascii="Times New Roman" w:hAnsi="Times New Roman" w:cs="Times New Roman"/>
          <w:sz w:val="26"/>
          <w:szCs w:val="26"/>
        </w:rPr>
        <w:t xml:space="preserve"> </w:t>
      </w:r>
      <w:r w:rsidRPr="00925D39">
        <w:rPr>
          <w:rFonts w:ascii="Times New Roman" w:hAnsi="Times New Roman" w:cs="Times New Roman"/>
          <w:sz w:val="26"/>
          <w:szCs w:val="26"/>
        </w:rPr>
        <w:t>https://www.dcceew.gov.au/sites/default/files/documents/monitoring-management-subsidence-induced-longwall-coal-mining-activity.pdf</w:t>
      </w:r>
    </w:p>
    <w:p w14:paraId="6F01EC80" w14:textId="5DA25B23" w:rsidR="0072648E" w:rsidRPr="00925D39" w:rsidRDefault="0072648E" w:rsidP="00291315">
      <w:pPr>
        <w:spacing w:after="0" w:line="360" w:lineRule="auto"/>
        <w:ind w:firstLine="709"/>
        <w:jc w:val="both"/>
        <w:rPr>
          <w:rFonts w:ascii="Times New Roman" w:hAnsi="Times New Roman" w:cs="Times New Roman"/>
          <w:sz w:val="26"/>
          <w:szCs w:val="26"/>
        </w:rPr>
      </w:pPr>
      <w:r w:rsidRPr="00925D39">
        <w:rPr>
          <w:rFonts w:ascii="Times New Roman" w:hAnsi="Times New Roman" w:cs="Times New Roman"/>
          <w:sz w:val="26"/>
          <w:szCs w:val="26"/>
        </w:rPr>
        <w:t>9</w:t>
      </w:r>
      <w:r w:rsidRPr="00925D39">
        <w:rPr>
          <w:rFonts w:ascii="Times New Roman" w:hAnsi="Times New Roman" w:cs="Times New Roman"/>
          <w:sz w:val="26"/>
          <w:szCs w:val="26"/>
        </w:rPr>
        <w:tab/>
        <w:t>Research on monitoring and stability evaluation of ground</w:t>
      </w:r>
      <w:r w:rsidR="00245D97" w:rsidRPr="00925D39">
        <w:rPr>
          <w:rFonts w:ascii="Times New Roman" w:hAnsi="Times New Roman" w:cs="Times New Roman"/>
          <w:sz w:val="26"/>
          <w:szCs w:val="26"/>
        </w:rPr>
        <w:t xml:space="preserve"> </w:t>
      </w:r>
      <w:r w:rsidR="0094596F" w:rsidRPr="00925D39">
        <w:rPr>
          <w:rFonts w:ascii="Times New Roman" w:hAnsi="Times New Roman" w:cs="Times New Roman"/>
          <w:sz w:val="26"/>
          <w:szCs w:val="26"/>
        </w:rPr>
        <w:t>(</w:t>
      </w:r>
      <w:r w:rsidRPr="00925D39">
        <w:rPr>
          <w:rFonts w:ascii="Times New Roman" w:hAnsi="Times New Roman" w:cs="Times New Roman"/>
          <w:sz w:val="26"/>
          <w:szCs w:val="26"/>
        </w:rPr>
        <w:t>2022</w:t>
      </w:r>
      <w:r w:rsidR="0094596F" w:rsidRPr="00925D39">
        <w:rPr>
          <w:rFonts w:ascii="Times New Roman" w:hAnsi="Times New Roman" w:cs="Times New Roman"/>
          <w:sz w:val="26"/>
          <w:szCs w:val="26"/>
        </w:rPr>
        <w:t>)</w:t>
      </w:r>
      <w:r w:rsidR="008115F1" w:rsidRPr="00925D39">
        <w:rPr>
          <w:rFonts w:ascii="Times New Roman" w:hAnsi="Times New Roman" w:cs="Times New Roman"/>
          <w:sz w:val="26"/>
          <w:szCs w:val="26"/>
        </w:rPr>
        <w:t xml:space="preserve"> </w:t>
      </w:r>
      <w:r w:rsidRPr="00925D39">
        <w:rPr>
          <w:rFonts w:ascii="Times New Roman" w:hAnsi="Times New Roman" w:cs="Times New Roman"/>
          <w:sz w:val="26"/>
          <w:szCs w:val="26"/>
        </w:rPr>
        <w:t>https://www.frontiersin.org/journals/environmental</w:t>
      </w:r>
      <w:r w:rsidR="008115F1" w:rsidRPr="00925D39">
        <w:rPr>
          <w:rFonts w:ascii="Times New Roman" w:hAnsi="Times New Roman" w:cs="Times New Roman"/>
          <w:sz w:val="26"/>
          <w:szCs w:val="26"/>
        </w:rPr>
        <w:t>-</w:t>
      </w:r>
      <w:r w:rsidRPr="00925D39">
        <w:rPr>
          <w:rFonts w:ascii="Times New Roman" w:hAnsi="Times New Roman" w:cs="Times New Roman"/>
          <w:sz w:val="26"/>
          <w:szCs w:val="26"/>
        </w:rPr>
        <w:t>science/articles/10.3389/fenvs.2022.1097874/full</w:t>
      </w:r>
    </w:p>
    <w:p w14:paraId="37DAEADA" w14:textId="680F9732" w:rsidR="0072648E" w:rsidRPr="00925D39" w:rsidRDefault="0072648E" w:rsidP="00291315">
      <w:pPr>
        <w:spacing w:after="0" w:line="360" w:lineRule="auto"/>
        <w:ind w:firstLine="709"/>
        <w:jc w:val="both"/>
        <w:rPr>
          <w:rFonts w:ascii="Times New Roman" w:hAnsi="Times New Roman" w:cs="Times New Roman"/>
          <w:sz w:val="26"/>
          <w:szCs w:val="26"/>
        </w:rPr>
      </w:pPr>
      <w:r w:rsidRPr="00925D39">
        <w:rPr>
          <w:rFonts w:ascii="Times New Roman" w:hAnsi="Times New Roman" w:cs="Times New Roman"/>
          <w:sz w:val="26"/>
          <w:szCs w:val="26"/>
        </w:rPr>
        <w:t>10</w:t>
      </w:r>
      <w:r w:rsidRPr="00925D39">
        <w:rPr>
          <w:rFonts w:ascii="Times New Roman" w:hAnsi="Times New Roman" w:cs="Times New Roman"/>
          <w:sz w:val="26"/>
          <w:szCs w:val="26"/>
        </w:rPr>
        <w:tab/>
        <w:t>Mining-Induced Subsidence Predicting and Monitoring</w:t>
      </w:r>
      <w:r w:rsidR="00245D97" w:rsidRPr="00925D39">
        <w:rPr>
          <w:rFonts w:ascii="Times New Roman" w:hAnsi="Times New Roman" w:cs="Times New Roman"/>
          <w:sz w:val="26"/>
          <w:szCs w:val="26"/>
        </w:rPr>
        <w:t xml:space="preserve"> </w:t>
      </w:r>
      <w:r w:rsidR="0094596F" w:rsidRPr="00925D39">
        <w:rPr>
          <w:rFonts w:ascii="Times New Roman" w:hAnsi="Times New Roman" w:cs="Times New Roman"/>
          <w:sz w:val="26"/>
          <w:szCs w:val="26"/>
        </w:rPr>
        <w:t>(</w:t>
      </w:r>
      <w:r w:rsidRPr="00925D39">
        <w:rPr>
          <w:rFonts w:ascii="Times New Roman" w:hAnsi="Times New Roman" w:cs="Times New Roman"/>
          <w:sz w:val="26"/>
          <w:szCs w:val="26"/>
        </w:rPr>
        <w:t>2025</w:t>
      </w:r>
      <w:r w:rsidR="0094596F" w:rsidRPr="00925D39">
        <w:rPr>
          <w:rFonts w:ascii="Times New Roman" w:hAnsi="Times New Roman" w:cs="Times New Roman"/>
          <w:sz w:val="26"/>
          <w:szCs w:val="26"/>
        </w:rPr>
        <w:t>)</w:t>
      </w:r>
      <w:r w:rsidR="008115F1" w:rsidRPr="00925D39">
        <w:rPr>
          <w:rFonts w:ascii="Times New Roman" w:hAnsi="Times New Roman" w:cs="Times New Roman"/>
          <w:sz w:val="26"/>
          <w:szCs w:val="26"/>
        </w:rPr>
        <w:t xml:space="preserve"> </w:t>
      </w:r>
      <w:r w:rsidRPr="00925D39">
        <w:rPr>
          <w:rFonts w:ascii="Times New Roman" w:hAnsi="Times New Roman" w:cs="Times New Roman"/>
          <w:sz w:val="26"/>
          <w:szCs w:val="26"/>
        </w:rPr>
        <w:t>https://www.researchgate.net/publication/393851660_Mining-Induced_Subsidence_Predicting_and_Monitoring_A_Comprehensive_Review_of_Methods_and_Technologies</w:t>
      </w:r>
    </w:p>
    <w:p w14:paraId="64708CE0" w14:textId="570595DA" w:rsidR="0072648E" w:rsidRPr="00925D39" w:rsidRDefault="0072648E" w:rsidP="00291315">
      <w:pPr>
        <w:spacing w:after="0" w:line="360" w:lineRule="auto"/>
        <w:ind w:firstLine="709"/>
        <w:jc w:val="both"/>
        <w:rPr>
          <w:rFonts w:ascii="Times New Roman" w:hAnsi="Times New Roman" w:cs="Times New Roman"/>
          <w:sz w:val="26"/>
          <w:szCs w:val="26"/>
        </w:rPr>
      </w:pPr>
      <w:r w:rsidRPr="00925D39">
        <w:rPr>
          <w:rFonts w:ascii="Times New Roman" w:hAnsi="Times New Roman" w:cs="Times New Roman"/>
          <w:sz w:val="26"/>
          <w:szCs w:val="26"/>
        </w:rPr>
        <w:t>11</w:t>
      </w:r>
      <w:r w:rsidRPr="00925D39">
        <w:rPr>
          <w:rFonts w:ascii="Times New Roman" w:hAnsi="Times New Roman" w:cs="Times New Roman"/>
          <w:sz w:val="26"/>
          <w:szCs w:val="26"/>
        </w:rPr>
        <w:tab/>
        <w:t>Development and application of advanced learning models for</w:t>
      </w:r>
      <w:r w:rsidR="00245D97" w:rsidRPr="00925D39">
        <w:rPr>
          <w:rFonts w:ascii="Times New Roman" w:hAnsi="Times New Roman" w:cs="Times New Roman"/>
          <w:sz w:val="26"/>
          <w:szCs w:val="26"/>
        </w:rPr>
        <w:t xml:space="preserve"> </w:t>
      </w:r>
      <w:r w:rsidR="0094596F" w:rsidRPr="00925D39">
        <w:rPr>
          <w:rFonts w:ascii="Times New Roman" w:hAnsi="Times New Roman" w:cs="Times New Roman"/>
          <w:sz w:val="26"/>
          <w:szCs w:val="26"/>
        </w:rPr>
        <w:t>(</w:t>
      </w:r>
      <w:r w:rsidRPr="00925D39">
        <w:rPr>
          <w:rFonts w:ascii="Times New Roman" w:hAnsi="Times New Roman" w:cs="Times New Roman"/>
          <w:sz w:val="26"/>
          <w:szCs w:val="26"/>
        </w:rPr>
        <w:t>2025</w:t>
      </w:r>
      <w:r w:rsidR="0094596F" w:rsidRPr="00925D39">
        <w:rPr>
          <w:rFonts w:ascii="Times New Roman" w:hAnsi="Times New Roman" w:cs="Times New Roman"/>
          <w:sz w:val="26"/>
          <w:szCs w:val="26"/>
        </w:rPr>
        <w:t>)</w:t>
      </w:r>
      <w:r w:rsidR="008115F1" w:rsidRPr="00925D39">
        <w:rPr>
          <w:rFonts w:ascii="Times New Roman" w:hAnsi="Times New Roman" w:cs="Times New Roman"/>
          <w:sz w:val="26"/>
          <w:szCs w:val="26"/>
        </w:rPr>
        <w:t xml:space="preserve"> </w:t>
      </w:r>
      <w:r w:rsidRPr="00925D39">
        <w:rPr>
          <w:rFonts w:ascii="Times New Roman" w:hAnsi="Times New Roman" w:cs="Times New Roman"/>
          <w:sz w:val="26"/>
          <w:szCs w:val="26"/>
        </w:rPr>
        <w:t>https://www.nature.com/articles/s41598-025-04109-x</w:t>
      </w:r>
    </w:p>
    <w:p w14:paraId="4CD96BDA" w14:textId="5BCC4104" w:rsidR="0072648E" w:rsidRPr="00925D39" w:rsidRDefault="0072648E" w:rsidP="00291315">
      <w:pPr>
        <w:spacing w:after="0" w:line="360" w:lineRule="auto"/>
        <w:ind w:firstLine="709"/>
        <w:jc w:val="both"/>
        <w:rPr>
          <w:rFonts w:ascii="Times New Roman" w:hAnsi="Times New Roman" w:cs="Times New Roman"/>
          <w:sz w:val="26"/>
          <w:szCs w:val="26"/>
        </w:rPr>
      </w:pPr>
      <w:r w:rsidRPr="00925D39">
        <w:rPr>
          <w:rFonts w:ascii="Times New Roman" w:hAnsi="Times New Roman" w:cs="Times New Roman"/>
          <w:sz w:val="26"/>
          <w:szCs w:val="26"/>
        </w:rPr>
        <w:t>12</w:t>
      </w:r>
      <w:r w:rsidRPr="00925D39">
        <w:rPr>
          <w:rFonts w:ascii="Times New Roman" w:hAnsi="Times New Roman" w:cs="Times New Roman"/>
          <w:sz w:val="26"/>
          <w:szCs w:val="26"/>
        </w:rPr>
        <w:tab/>
        <w:t>Monitoring mining-induced subsidence by integrating</w:t>
      </w:r>
      <w:r w:rsidR="00245D97" w:rsidRPr="00925D39">
        <w:rPr>
          <w:rFonts w:ascii="Times New Roman" w:hAnsi="Times New Roman" w:cs="Times New Roman"/>
          <w:sz w:val="26"/>
          <w:szCs w:val="26"/>
        </w:rPr>
        <w:t xml:space="preserve"> </w:t>
      </w:r>
      <w:r w:rsidR="0094596F" w:rsidRPr="00925D39">
        <w:rPr>
          <w:rFonts w:ascii="Times New Roman" w:hAnsi="Times New Roman" w:cs="Times New Roman"/>
          <w:sz w:val="26"/>
          <w:szCs w:val="26"/>
        </w:rPr>
        <w:t>(</w:t>
      </w:r>
      <w:r w:rsidRPr="00925D39">
        <w:rPr>
          <w:rFonts w:ascii="Times New Roman" w:hAnsi="Times New Roman" w:cs="Times New Roman"/>
          <w:sz w:val="26"/>
          <w:szCs w:val="26"/>
        </w:rPr>
        <w:t>2020</w:t>
      </w:r>
      <w:r w:rsidR="0094596F" w:rsidRPr="00925D39">
        <w:rPr>
          <w:rFonts w:ascii="Times New Roman" w:hAnsi="Times New Roman" w:cs="Times New Roman"/>
          <w:sz w:val="26"/>
          <w:szCs w:val="26"/>
        </w:rPr>
        <w:t>)</w:t>
      </w:r>
      <w:r w:rsidR="008115F1" w:rsidRPr="00925D39">
        <w:rPr>
          <w:rFonts w:ascii="Times New Roman" w:hAnsi="Times New Roman" w:cs="Times New Roman"/>
          <w:sz w:val="26"/>
          <w:szCs w:val="26"/>
        </w:rPr>
        <w:t xml:space="preserve"> </w:t>
      </w:r>
      <w:r w:rsidRPr="00925D39">
        <w:rPr>
          <w:rFonts w:ascii="Times New Roman" w:hAnsi="Times New Roman" w:cs="Times New Roman"/>
          <w:sz w:val="26"/>
          <w:szCs w:val="26"/>
        </w:rPr>
        <w:t>https://www.tandfonline.com/doi/full/10.1080/22797254.2020.1759455</w:t>
      </w:r>
    </w:p>
    <w:p w14:paraId="4C0B7B69" w14:textId="4D12774A" w:rsidR="0072648E" w:rsidRPr="00925D39" w:rsidRDefault="0072648E" w:rsidP="00291315">
      <w:pPr>
        <w:spacing w:after="0" w:line="360" w:lineRule="auto"/>
        <w:ind w:firstLine="709"/>
        <w:jc w:val="both"/>
        <w:rPr>
          <w:rFonts w:ascii="Times New Roman" w:hAnsi="Times New Roman" w:cs="Times New Roman"/>
          <w:sz w:val="26"/>
          <w:szCs w:val="26"/>
        </w:rPr>
      </w:pPr>
      <w:r w:rsidRPr="00925D39">
        <w:rPr>
          <w:rFonts w:ascii="Times New Roman" w:hAnsi="Times New Roman" w:cs="Times New Roman"/>
          <w:sz w:val="26"/>
          <w:szCs w:val="26"/>
        </w:rPr>
        <w:t>13</w:t>
      </w:r>
      <w:r w:rsidRPr="00925D39">
        <w:rPr>
          <w:rFonts w:ascii="Times New Roman" w:hAnsi="Times New Roman" w:cs="Times New Roman"/>
          <w:sz w:val="26"/>
          <w:szCs w:val="26"/>
        </w:rPr>
        <w:tab/>
        <w:t>Monitoring surface deformation dynamics in the mining subsidence</w:t>
      </w:r>
      <w:r w:rsidR="008115F1" w:rsidRPr="00925D39">
        <w:rPr>
          <w:rFonts w:ascii="Times New Roman" w:hAnsi="Times New Roman" w:cs="Times New Roman"/>
          <w:sz w:val="26"/>
          <w:szCs w:val="26"/>
        </w:rPr>
        <w:t xml:space="preserve"> </w:t>
      </w:r>
      <w:r w:rsidRPr="00925D39">
        <w:rPr>
          <w:rFonts w:ascii="Times New Roman" w:hAnsi="Times New Roman" w:cs="Times New Roman"/>
          <w:sz w:val="26"/>
          <w:szCs w:val="26"/>
        </w:rPr>
        <w:t>https://www.sciencedirect.com/science/article/pii/S1569843224002905</w:t>
      </w:r>
    </w:p>
    <w:p w14:paraId="6F8A5697" w14:textId="6CD2A107" w:rsidR="0072648E" w:rsidRPr="00925D39" w:rsidRDefault="0072648E" w:rsidP="00291315">
      <w:pPr>
        <w:spacing w:after="0" w:line="360" w:lineRule="auto"/>
        <w:ind w:firstLine="709"/>
        <w:jc w:val="both"/>
        <w:rPr>
          <w:rFonts w:ascii="Times New Roman" w:hAnsi="Times New Roman" w:cs="Times New Roman"/>
          <w:sz w:val="26"/>
          <w:szCs w:val="26"/>
        </w:rPr>
      </w:pPr>
      <w:r w:rsidRPr="00925D39">
        <w:rPr>
          <w:rFonts w:ascii="Times New Roman" w:hAnsi="Times New Roman" w:cs="Times New Roman"/>
          <w:sz w:val="26"/>
          <w:szCs w:val="26"/>
        </w:rPr>
        <w:lastRenderedPageBreak/>
        <w:t>14</w:t>
      </w:r>
      <w:r w:rsidRPr="00925D39">
        <w:rPr>
          <w:rFonts w:ascii="Times New Roman" w:hAnsi="Times New Roman" w:cs="Times New Roman"/>
          <w:sz w:val="26"/>
          <w:szCs w:val="26"/>
        </w:rPr>
        <w:tab/>
        <w:t>A review of monitoring, calculation, and simulation methods for</w:t>
      </w:r>
      <w:r w:rsidR="00245D97" w:rsidRPr="00925D39">
        <w:rPr>
          <w:rFonts w:ascii="Times New Roman" w:hAnsi="Times New Roman" w:cs="Times New Roman"/>
          <w:sz w:val="26"/>
          <w:szCs w:val="26"/>
        </w:rPr>
        <w:t xml:space="preserve"> </w:t>
      </w:r>
      <w:r w:rsidR="004F5235" w:rsidRPr="00925D39">
        <w:rPr>
          <w:rFonts w:ascii="Times New Roman" w:hAnsi="Times New Roman" w:cs="Times New Roman"/>
          <w:sz w:val="26"/>
          <w:szCs w:val="26"/>
        </w:rPr>
        <w:t>(</w:t>
      </w:r>
      <w:r w:rsidRPr="00925D39">
        <w:rPr>
          <w:rFonts w:ascii="Times New Roman" w:hAnsi="Times New Roman" w:cs="Times New Roman"/>
          <w:sz w:val="26"/>
          <w:szCs w:val="26"/>
        </w:rPr>
        <w:t>2023</w:t>
      </w:r>
      <w:r w:rsidR="004F5235" w:rsidRPr="00925D39">
        <w:rPr>
          <w:rFonts w:ascii="Times New Roman" w:hAnsi="Times New Roman" w:cs="Times New Roman"/>
          <w:sz w:val="26"/>
          <w:szCs w:val="26"/>
        </w:rPr>
        <w:t>)</w:t>
      </w:r>
      <w:r w:rsidR="008115F1" w:rsidRPr="00925D39">
        <w:rPr>
          <w:rFonts w:ascii="Times New Roman" w:hAnsi="Times New Roman" w:cs="Times New Roman"/>
          <w:sz w:val="26"/>
          <w:szCs w:val="26"/>
        </w:rPr>
        <w:t xml:space="preserve"> </w:t>
      </w:r>
      <w:r w:rsidRPr="00925D39">
        <w:rPr>
          <w:rFonts w:ascii="Times New Roman" w:hAnsi="Times New Roman" w:cs="Times New Roman"/>
          <w:sz w:val="26"/>
          <w:szCs w:val="26"/>
        </w:rPr>
        <w:t>https://link.springer.com/article/10.1007/s40789-023-00595-4</w:t>
      </w:r>
    </w:p>
    <w:p w14:paraId="2928CAD4" w14:textId="11C88A12" w:rsidR="0072648E" w:rsidRPr="00925D39" w:rsidRDefault="0072648E" w:rsidP="00291315">
      <w:pPr>
        <w:spacing w:after="0" w:line="360" w:lineRule="auto"/>
        <w:ind w:firstLine="709"/>
        <w:jc w:val="both"/>
        <w:rPr>
          <w:rFonts w:ascii="Times New Roman" w:hAnsi="Times New Roman" w:cs="Times New Roman"/>
          <w:sz w:val="26"/>
          <w:szCs w:val="26"/>
        </w:rPr>
      </w:pPr>
      <w:r w:rsidRPr="00925D39">
        <w:rPr>
          <w:rFonts w:ascii="Times New Roman" w:hAnsi="Times New Roman" w:cs="Times New Roman"/>
          <w:sz w:val="26"/>
          <w:szCs w:val="26"/>
        </w:rPr>
        <w:t>15</w:t>
      </w:r>
      <w:r w:rsidRPr="00925D39">
        <w:rPr>
          <w:rFonts w:ascii="Times New Roman" w:hAnsi="Times New Roman" w:cs="Times New Roman"/>
          <w:sz w:val="26"/>
          <w:szCs w:val="26"/>
        </w:rPr>
        <w:tab/>
        <w:t>Improvement of Coal Mining-Induced Subsidence-Affected</w:t>
      </w:r>
      <w:r w:rsidR="008115F1" w:rsidRPr="00925D39">
        <w:rPr>
          <w:rFonts w:ascii="Times New Roman" w:hAnsi="Times New Roman" w:cs="Times New Roman"/>
          <w:sz w:val="26"/>
          <w:szCs w:val="26"/>
        </w:rPr>
        <w:t xml:space="preserve"> </w:t>
      </w:r>
      <w:r w:rsidRPr="00925D39">
        <w:rPr>
          <w:rFonts w:ascii="Times New Roman" w:hAnsi="Times New Roman" w:cs="Times New Roman"/>
          <w:sz w:val="26"/>
          <w:szCs w:val="26"/>
        </w:rPr>
        <w:t>https://www.mdpi.com/2072-4292/16/22/4221</w:t>
      </w:r>
    </w:p>
    <w:p w14:paraId="1CF9F71E" w14:textId="261AB235" w:rsidR="0072648E" w:rsidRPr="00925D39" w:rsidRDefault="0072648E" w:rsidP="00291315">
      <w:pPr>
        <w:spacing w:after="0" w:line="360" w:lineRule="auto"/>
        <w:ind w:firstLine="709"/>
        <w:jc w:val="both"/>
        <w:rPr>
          <w:rFonts w:ascii="Times New Roman" w:hAnsi="Times New Roman" w:cs="Times New Roman"/>
          <w:sz w:val="26"/>
          <w:szCs w:val="26"/>
        </w:rPr>
      </w:pPr>
      <w:r w:rsidRPr="00925D39">
        <w:rPr>
          <w:rFonts w:ascii="Times New Roman" w:hAnsi="Times New Roman" w:cs="Times New Roman"/>
          <w:sz w:val="26"/>
          <w:szCs w:val="26"/>
        </w:rPr>
        <w:t>16</w:t>
      </w:r>
      <w:r w:rsidRPr="00925D39">
        <w:rPr>
          <w:rFonts w:ascii="Times New Roman" w:hAnsi="Times New Roman" w:cs="Times New Roman"/>
          <w:sz w:val="26"/>
          <w:szCs w:val="26"/>
        </w:rPr>
        <w:tab/>
        <w:t>Refined subsidence monitoring and dynamic prediction in narrow</w:t>
      </w:r>
      <w:r w:rsidR="00245D97" w:rsidRPr="00925D39">
        <w:rPr>
          <w:rFonts w:ascii="Times New Roman" w:hAnsi="Times New Roman" w:cs="Times New Roman"/>
          <w:sz w:val="26"/>
          <w:szCs w:val="26"/>
        </w:rPr>
        <w:t xml:space="preserve"> (</w:t>
      </w:r>
      <w:r w:rsidRPr="00925D39">
        <w:rPr>
          <w:rFonts w:ascii="Times New Roman" w:hAnsi="Times New Roman" w:cs="Times New Roman"/>
          <w:sz w:val="26"/>
          <w:szCs w:val="26"/>
        </w:rPr>
        <w:t>2024</w:t>
      </w:r>
      <w:r w:rsidR="00245D97" w:rsidRPr="00925D39">
        <w:rPr>
          <w:rFonts w:ascii="Times New Roman" w:hAnsi="Times New Roman" w:cs="Times New Roman"/>
          <w:sz w:val="26"/>
          <w:szCs w:val="26"/>
        </w:rPr>
        <w:t>)</w:t>
      </w:r>
      <w:r w:rsidR="008115F1" w:rsidRPr="00925D39">
        <w:rPr>
          <w:rFonts w:ascii="Times New Roman" w:hAnsi="Times New Roman" w:cs="Times New Roman"/>
          <w:sz w:val="26"/>
          <w:szCs w:val="26"/>
        </w:rPr>
        <w:t xml:space="preserve"> </w:t>
      </w:r>
      <w:r w:rsidRPr="00925D39">
        <w:rPr>
          <w:rFonts w:ascii="Times New Roman" w:hAnsi="Times New Roman" w:cs="Times New Roman"/>
          <w:sz w:val="26"/>
          <w:szCs w:val="26"/>
        </w:rPr>
        <w:t>https://www.nature.com/articles/s41598-024-76037-1</w:t>
      </w:r>
    </w:p>
    <w:p w14:paraId="3C89F40B" w14:textId="711DE511" w:rsidR="0072648E" w:rsidRPr="00925D39" w:rsidRDefault="0072648E" w:rsidP="00291315">
      <w:pPr>
        <w:spacing w:after="0" w:line="360" w:lineRule="auto"/>
        <w:ind w:firstLine="709"/>
        <w:jc w:val="both"/>
        <w:rPr>
          <w:rFonts w:ascii="Times New Roman" w:hAnsi="Times New Roman" w:cs="Times New Roman"/>
          <w:sz w:val="26"/>
          <w:szCs w:val="26"/>
        </w:rPr>
      </w:pPr>
      <w:r w:rsidRPr="00925D39">
        <w:rPr>
          <w:rFonts w:ascii="Times New Roman" w:hAnsi="Times New Roman" w:cs="Times New Roman"/>
          <w:sz w:val="26"/>
          <w:szCs w:val="26"/>
        </w:rPr>
        <w:t>17</w:t>
      </w:r>
      <w:r w:rsidRPr="00925D39">
        <w:rPr>
          <w:rFonts w:ascii="Times New Roman" w:hAnsi="Times New Roman" w:cs="Times New Roman"/>
          <w:sz w:val="26"/>
          <w:szCs w:val="26"/>
        </w:rPr>
        <w:tab/>
        <w:t>High-precision monitoring and prediction of mining area surface</w:t>
      </w:r>
      <w:r w:rsidR="00245D97" w:rsidRPr="00925D39">
        <w:rPr>
          <w:rFonts w:ascii="Times New Roman" w:hAnsi="Times New Roman" w:cs="Times New Roman"/>
          <w:sz w:val="26"/>
          <w:szCs w:val="26"/>
        </w:rPr>
        <w:t xml:space="preserve"> (</w:t>
      </w:r>
      <w:r w:rsidRPr="00925D39">
        <w:rPr>
          <w:rFonts w:ascii="Times New Roman" w:hAnsi="Times New Roman" w:cs="Times New Roman"/>
          <w:sz w:val="26"/>
          <w:szCs w:val="26"/>
        </w:rPr>
        <w:t>2024</w:t>
      </w:r>
      <w:r w:rsidR="00245D97" w:rsidRPr="00925D39">
        <w:rPr>
          <w:rFonts w:ascii="Times New Roman" w:hAnsi="Times New Roman" w:cs="Times New Roman"/>
          <w:sz w:val="26"/>
          <w:szCs w:val="26"/>
        </w:rPr>
        <w:t>)</w:t>
      </w:r>
      <w:r w:rsidR="008115F1" w:rsidRPr="00925D39">
        <w:rPr>
          <w:rFonts w:ascii="Times New Roman" w:hAnsi="Times New Roman" w:cs="Times New Roman"/>
          <w:sz w:val="26"/>
          <w:szCs w:val="26"/>
        </w:rPr>
        <w:t xml:space="preserve"> </w:t>
      </w:r>
      <w:r w:rsidRPr="00925D39">
        <w:rPr>
          <w:rFonts w:ascii="Times New Roman" w:hAnsi="Times New Roman" w:cs="Times New Roman"/>
          <w:sz w:val="26"/>
          <w:szCs w:val="26"/>
        </w:rPr>
        <w:t>https://pmc.ncbi.nlm.nih.gov/articles/PMC11584776/</w:t>
      </w:r>
    </w:p>
    <w:p w14:paraId="1364220A" w14:textId="7B7D8AB5" w:rsidR="0072648E" w:rsidRPr="00925D39" w:rsidRDefault="0072648E" w:rsidP="00291315">
      <w:pPr>
        <w:spacing w:after="0" w:line="360" w:lineRule="auto"/>
        <w:ind w:firstLine="709"/>
        <w:jc w:val="both"/>
        <w:rPr>
          <w:rFonts w:ascii="Times New Roman" w:hAnsi="Times New Roman" w:cs="Times New Roman"/>
          <w:sz w:val="26"/>
          <w:szCs w:val="26"/>
        </w:rPr>
      </w:pPr>
      <w:r w:rsidRPr="00925D39">
        <w:rPr>
          <w:rFonts w:ascii="Times New Roman" w:hAnsi="Times New Roman" w:cs="Times New Roman"/>
          <w:sz w:val="26"/>
          <w:szCs w:val="26"/>
        </w:rPr>
        <w:t>18</w:t>
      </w:r>
      <w:r w:rsidRPr="00925D39">
        <w:rPr>
          <w:rFonts w:ascii="Times New Roman" w:hAnsi="Times New Roman" w:cs="Times New Roman"/>
          <w:sz w:val="26"/>
          <w:szCs w:val="26"/>
        </w:rPr>
        <w:tab/>
        <w:t>Detection and monitoring of mining-induced subsidence</w:t>
      </w:r>
      <w:r w:rsidR="00245D97" w:rsidRPr="00925D39">
        <w:rPr>
          <w:rFonts w:ascii="Times New Roman" w:hAnsi="Times New Roman" w:cs="Times New Roman"/>
          <w:sz w:val="26"/>
          <w:szCs w:val="26"/>
        </w:rPr>
        <w:t xml:space="preserve"> (</w:t>
      </w:r>
      <w:r w:rsidRPr="00925D39">
        <w:rPr>
          <w:rFonts w:ascii="Times New Roman" w:hAnsi="Times New Roman" w:cs="Times New Roman"/>
          <w:sz w:val="26"/>
          <w:szCs w:val="26"/>
        </w:rPr>
        <w:t>2024</w:t>
      </w:r>
      <w:r w:rsidR="00245D97" w:rsidRPr="00925D39">
        <w:rPr>
          <w:rFonts w:ascii="Times New Roman" w:hAnsi="Times New Roman" w:cs="Times New Roman"/>
          <w:sz w:val="26"/>
          <w:szCs w:val="26"/>
        </w:rPr>
        <w:t>)</w:t>
      </w:r>
      <w:r w:rsidR="008115F1" w:rsidRPr="00925D39">
        <w:rPr>
          <w:rFonts w:ascii="Times New Roman" w:hAnsi="Times New Roman" w:cs="Times New Roman"/>
          <w:sz w:val="26"/>
          <w:szCs w:val="26"/>
        </w:rPr>
        <w:t xml:space="preserve"> </w:t>
      </w:r>
      <w:r w:rsidRPr="00925D39">
        <w:rPr>
          <w:rFonts w:ascii="Times New Roman" w:hAnsi="Times New Roman" w:cs="Times New Roman"/>
          <w:sz w:val="26"/>
          <w:szCs w:val="26"/>
        </w:rPr>
        <w:t>https://www.tandfonline.com/doi/full/10.1080/2150704X.2024.2346182</w:t>
      </w:r>
    </w:p>
    <w:p w14:paraId="037A9D86" w14:textId="066AD5FF" w:rsidR="0072648E" w:rsidRPr="00925D39" w:rsidRDefault="0072648E" w:rsidP="00291315">
      <w:pPr>
        <w:spacing w:after="0" w:line="360" w:lineRule="auto"/>
        <w:ind w:firstLine="709"/>
        <w:jc w:val="both"/>
        <w:rPr>
          <w:rFonts w:ascii="Times New Roman" w:hAnsi="Times New Roman" w:cs="Times New Roman"/>
          <w:sz w:val="26"/>
          <w:szCs w:val="26"/>
        </w:rPr>
      </w:pPr>
      <w:r w:rsidRPr="00925D39">
        <w:rPr>
          <w:rFonts w:ascii="Times New Roman" w:hAnsi="Times New Roman" w:cs="Times New Roman"/>
          <w:sz w:val="26"/>
          <w:szCs w:val="26"/>
        </w:rPr>
        <w:t>19</w:t>
      </w:r>
      <w:r w:rsidRPr="00925D39">
        <w:rPr>
          <w:rFonts w:ascii="Times New Roman" w:hAnsi="Times New Roman" w:cs="Times New Roman"/>
          <w:sz w:val="26"/>
          <w:szCs w:val="26"/>
        </w:rPr>
        <w:tab/>
        <w:t xml:space="preserve">Using advanced InSAR techniques as a remote tool for mine site </w:t>
      </w:r>
      <w:r w:rsidR="00245D97" w:rsidRPr="00925D39">
        <w:rPr>
          <w:rFonts w:ascii="Times New Roman" w:hAnsi="Times New Roman" w:cs="Times New Roman"/>
          <w:sz w:val="26"/>
          <w:szCs w:val="26"/>
        </w:rPr>
        <w:t>(</w:t>
      </w:r>
      <w:r w:rsidRPr="00925D39">
        <w:rPr>
          <w:rFonts w:ascii="Times New Roman" w:hAnsi="Times New Roman" w:cs="Times New Roman"/>
          <w:sz w:val="26"/>
          <w:szCs w:val="26"/>
        </w:rPr>
        <w:t>2015</w:t>
      </w:r>
      <w:r w:rsidR="00245D97" w:rsidRPr="00925D39">
        <w:rPr>
          <w:rFonts w:ascii="Times New Roman" w:hAnsi="Times New Roman" w:cs="Times New Roman"/>
          <w:sz w:val="26"/>
          <w:szCs w:val="26"/>
        </w:rPr>
        <w:t>)</w:t>
      </w:r>
      <w:r w:rsidR="008115F1" w:rsidRPr="00925D39">
        <w:rPr>
          <w:rFonts w:ascii="Times New Roman" w:hAnsi="Times New Roman" w:cs="Times New Roman"/>
          <w:sz w:val="26"/>
          <w:szCs w:val="26"/>
        </w:rPr>
        <w:t xml:space="preserve"> </w:t>
      </w:r>
      <w:r w:rsidRPr="00925D39">
        <w:rPr>
          <w:rFonts w:ascii="Times New Roman" w:hAnsi="Times New Roman" w:cs="Times New Roman"/>
          <w:sz w:val="26"/>
          <w:szCs w:val="26"/>
        </w:rPr>
        <w:t>https://site.tre-altamira.com/wp-content/uploads/2015_InSAR_mine-site_monitoring.pdf</w:t>
      </w:r>
    </w:p>
    <w:p w14:paraId="11F9C086" w14:textId="5E2997D2" w:rsidR="0072648E" w:rsidRPr="00925D39" w:rsidRDefault="0072648E" w:rsidP="00291315">
      <w:pPr>
        <w:spacing w:after="0" w:line="360" w:lineRule="auto"/>
        <w:ind w:firstLine="709"/>
        <w:jc w:val="both"/>
        <w:rPr>
          <w:rFonts w:ascii="Times New Roman" w:hAnsi="Times New Roman" w:cs="Times New Roman"/>
          <w:sz w:val="26"/>
          <w:szCs w:val="26"/>
        </w:rPr>
      </w:pPr>
      <w:r w:rsidRPr="00925D39">
        <w:rPr>
          <w:rFonts w:ascii="Times New Roman" w:hAnsi="Times New Roman" w:cs="Times New Roman"/>
          <w:sz w:val="26"/>
          <w:szCs w:val="26"/>
        </w:rPr>
        <w:t>20</w:t>
      </w:r>
      <w:r w:rsidRPr="00925D39">
        <w:rPr>
          <w:rFonts w:ascii="Times New Roman" w:hAnsi="Times New Roman" w:cs="Times New Roman"/>
          <w:sz w:val="26"/>
          <w:szCs w:val="26"/>
        </w:rPr>
        <w:tab/>
        <w:t>Geodetic Monitoring for Land Deformation</w:t>
      </w:r>
      <w:r w:rsidR="00245D97" w:rsidRPr="00925D39">
        <w:rPr>
          <w:rFonts w:ascii="Times New Roman" w:hAnsi="Times New Roman" w:cs="Times New Roman"/>
          <w:sz w:val="26"/>
          <w:szCs w:val="26"/>
        </w:rPr>
        <w:t xml:space="preserve"> (</w:t>
      </w:r>
      <w:r w:rsidRPr="00925D39">
        <w:rPr>
          <w:rFonts w:ascii="Times New Roman" w:hAnsi="Times New Roman" w:cs="Times New Roman"/>
          <w:sz w:val="26"/>
          <w:szCs w:val="26"/>
        </w:rPr>
        <w:t>2023</w:t>
      </w:r>
      <w:r w:rsidR="00245D97" w:rsidRPr="00925D39">
        <w:rPr>
          <w:rFonts w:ascii="Times New Roman" w:hAnsi="Times New Roman" w:cs="Times New Roman"/>
          <w:sz w:val="26"/>
          <w:szCs w:val="26"/>
        </w:rPr>
        <w:t>)</w:t>
      </w:r>
      <w:r w:rsidR="008115F1" w:rsidRPr="00925D39">
        <w:rPr>
          <w:rFonts w:ascii="Times New Roman" w:hAnsi="Times New Roman" w:cs="Times New Roman"/>
          <w:sz w:val="26"/>
          <w:szCs w:val="26"/>
        </w:rPr>
        <w:t xml:space="preserve"> </w:t>
      </w:r>
      <w:r w:rsidRPr="00925D39">
        <w:rPr>
          <w:rFonts w:ascii="Times New Roman" w:hAnsi="Times New Roman" w:cs="Times New Roman"/>
          <w:sz w:val="26"/>
          <w:szCs w:val="26"/>
        </w:rPr>
        <w:t>https://www.mdpi.com/2072-4292/15/1/283</w:t>
      </w:r>
    </w:p>
    <w:p w14:paraId="355B99EA" w14:textId="5B34F441" w:rsidR="0072648E" w:rsidRPr="00925D39" w:rsidRDefault="0072648E" w:rsidP="00291315">
      <w:pPr>
        <w:spacing w:after="0" w:line="360" w:lineRule="auto"/>
        <w:ind w:firstLine="709"/>
        <w:jc w:val="both"/>
        <w:rPr>
          <w:rFonts w:ascii="Times New Roman" w:hAnsi="Times New Roman" w:cs="Times New Roman"/>
          <w:sz w:val="26"/>
          <w:szCs w:val="26"/>
        </w:rPr>
      </w:pPr>
      <w:r w:rsidRPr="00925D39">
        <w:rPr>
          <w:rFonts w:ascii="Times New Roman" w:hAnsi="Times New Roman" w:cs="Times New Roman"/>
          <w:sz w:val="26"/>
          <w:szCs w:val="26"/>
        </w:rPr>
        <w:t>21</w:t>
      </w:r>
      <w:r w:rsidRPr="00925D39">
        <w:rPr>
          <w:rFonts w:ascii="Times New Roman" w:hAnsi="Times New Roman" w:cs="Times New Roman"/>
          <w:sz w:val="26"/>
          <w:szCs w:val="26"/>
        </w:rPr>
        <w:tab/>
        <w:t xml:space="preserve">Application of the GNSS Method in the Monitoring of Mine Surface </w:t>
      </w:r>
      <w:r w:rsidR="00245D97" w:rsidRPr="00925D39">
        <w:rPr>
          <w:rFonts w:ascii="Times New Roman" w:hAnsi="Times New Roman" w:cs="Times New Roman"/>
          <w:sz w:val="26"/>
          <w:szCs w:val="26"/>
        </w:rPr>
        <w:t>(</w:t>
      </w:r>
      <w:r w:rsidRPr="00925D39">
        <w:rPr>
          <w:rFonts w:ascii="Times New Roman" w:hAnsi="Times New Roman" w:cs="Times New Roman"/>
          <w:sz w:val="26"/>
          <w:szCs w:val="26"/>
        </w:rPr>
        <w:t>2024</w:t>
      </w:r>
      <w:r w:rsidR="00245D97" w:rsidRPr="00925D39">
        <w:rPr>
          <w:rFonts w:ascii="Times New Roman" w:hAnsi="Times New Roman" w:cs="Times New Roman"/>
          <w:sz w:val="26"/>
          <w:szCs w:val="26"/>
        </w:rPr>
        <w:t>)</w:t>
      </w:r>
      <w:r w:rsidR="008115F1" w:rsidRPr="00925D39">
        <w:rPr>
          <w:rFonts w:ascii="Times New Roman" w:hAnsi="Times New Roman" w:cs="Times New Roman"/>
          <w:sz w:val="26"/>
          <w:szCs w:val="26"/>
        </w:rPr>
        <w:t xml:space="preserve"> </w:t>
      </w:r>
      <w:r w:rsidRPr="00925D39">
        <w:rPr>
          <w:rFonts w:ascii="Times New Roman" w:hAnsi="Times New Roman" w:cs="Times New Roman"/>
          <w:sz w:val="26"/>
          <w:szCs w:val="26"/>
        </w:rPr>
        <w:t>https://www.inzynieriamineralna.com.pl/index.php/testowe/article/download/844/527</w:t>
      </w:r>
    </w:p>
    <w:p w14:paraId="162C798E" w14:textId="0D80224C" w:rsidR="0072648E" w:rsidRPr="00925D39" w:rsidRDefault="0072648E" w:rsidP="00291315">
      <w:pPr>
        <w:spacing w:after="0" w:line="360" w:lineRule="auto"/>
        <w:ind w:firstLine="709"/>
        <w:jc w:val="both"/>
        <w:rPr>
          <w:rFonts w:ascii="Times New Roman" w:hAnsi="Times New Roman" w:cs="Times New Roman"/>
          <w:sz w:val="26"/>
          <w:szCs w:val="26"/>
        </w:rPr>
      </w:pPr>
      <w:r w:rsidRPr="00925D39">
        <w:rPr>
          <w:rFonts w:ascii="Times New Roman" w:hAnsi="Times New Roman" w:cs="Times New Roman"/>
          <w:sz w:val="26"/>
          <w:szCs w:val="26"/>
        </w:rPr>
        <w:t>22</w:t>
      </w:r>
      <w:r w:rsidRPr="00925D39">
        <w:rPr>
          <w:rFonts w:ascii="Times New Roman" w:hAnsi="Times New Roman" w:cs="Times New Roman"/>
          <w:sz w:val="26"/>
          <w:szCs w:val="26"/>
        </w:rPr>
        <w:tab/>
        <w:t>Geodetic monitoring applied to a mine area</w:t>
      </w:r>
      <w:r w:rsidR="00245D97" w:rsidRPr="00925D39">
        <w:rPr>
          <w:rFonts w:ascii="Times New Roman" w:hAnsi="Times New Roman" w:cs="Times New Roman"/>
          <w:sz w:val="26"/>
          <w:szCs w:val="26"/>
        </w:rPr>
        <w:t xml:space="preserve"> (</w:t>
      </w:r>
      <w:r w:rsidRPr="00925D39">
        <w:rPr>
          <w:rFonts w:ascii="Times New Roman" w:hAnsi="Times New Roman" w:cs="Times New Roman"/>
          <w:sz w:val="26"/>
          <w:szCs w:val="26"/>
        </w:rPr>
        <w:t>2025</w:t>
      </w:r>
      <w:r w:rsidR="00245D97" w:rsidRPr="00925D39">
        <w:rPr>
          <w:rFonts w:ascii="Times New Roman" w:hAnsi="Times New Roman" w:cs="Times New Roman"/>
          <w:sz w:val="26"/>
          <w:szCs w:val="26"/>
        </w:rPr>
        <w:t>)</w:t>
      </w:r>
      <w:r w:rsidR="008115F1" w:rsidRPr="00925D39">
        <w:rPr>
          <w:rFonts w:ascii="Times New Roman" w:hAnsi="Times New Roman" w:cs="Times New Roman"/>
          <w:sz w:val="26"/>
          <w:szCs w:val="26"/>
        </w:rPr>
        <w:t xml:space="preserve"> </w:t>
      </w:r>
      <w:r w:rsidRPr="00925D39">
        <w:rPr>
          <w:rFonts w:ascii="Times New Roman" w:hAnsi="Times New Roman" w:cs="Times New Roman"/>
          <w:sz w:val="26"/>
          <w:szCs w:val="26"/>
        </w:rPr>
        <w:t>https://www.researchgate.net/publication/226568208_Geodetic_monitoring_applied_to_a_mine_area</w:t>
      </w:r>
    </w:p>
    <w:p w14:paraId="4340045E" w14:textId="1A2545AE" w:rsidR="0072648E" w:rsidRPr="00925D39" w:rsidRDefault="0072648E" w:rsidP="00291315">
      <w:pPr>
        <w:spacing w:after="0" w:line="360" w:lineRule="auto"/>
        <w:ind w:firstLine="709"/>
        <w:jc w:val="both"/>
        <w:rPr>
          <w:rFonts w:ascii="Times New Roman" w:hAnsi="Times New Roman" w:cs="Times New Roman"/>
          <w:sz w:val="26"/>
          <w:szCs w:val="26"/>
        </w:rPr>
      </w:pPr>
      <w:r w:rsidRPr="00925D39">
        <w:rPr>
          <w:rFonts w:ascii="Times New Roman" w:hAnsi="Times New Roman" w:cs="Times New Roman"/>
          <w:sz w:val="26"/>
          <w:szCs w:val="26"/>
        </w:rPr>
        <w:t>23</w:t>
      </w:r>
      <w:r w:rsidRPr="00925D39">
        <w:rPr>
          <w:rFonts w:ascii="Times New Roman" w:hAnsi="Times New Roman" w:cs="Times New Roman"/>
          <w:sz w:val="26"/>
          <w:szCs w:val="26"/>
        </w:rPr>
        <w:tab/>
        <w:t xml:space="preserve">Study on surface deformation pattern in mine closure area </w:t>
      </w:r>
      <w:r w:rsidR="00245D97" w:rsidRPr="00925D39">
        <w:rPr>
          <w:rFonts w:ascii="Times New Roman" w:hAnsi="Times New Roman" w:cs="Times New Roman"/>
          <w:sz w:val="26"/>
          <w:szCs w:val="26"/>
        </w:rPr>
        <w:t>(</w:t>
      </w:r>
      <w:r w:rsidRPr="00925D39">
        <w:rPr>
          <w:rFonts w:ascii="Times New Roman" w:hAnsi="Times New Roman" w:cs="Times New Roman"/>
          <w:sz w:val="26"/>
          <w:szCs w:val="26"/>
        </w:rPr>
        <w:t>2023</w:t>
      </w:r>
      <w:r w:rsidR="00245D97" w:rsidRPr="00925D39">
        <w:rPr>
          <w:rFonts w:ascii="Times New Roman" w:hAnsi="Times New Roman" w:cs="Times New Roman"/>
          <w:sz w:val="26"/>
          <w:szCs w:val="26"/>
        </w:rPr>
        <w:t>)</w:t>
      </w:r>
      <w:r w:rsidR="008115F1" w:rsidRPr="00925D39">
        <w:rPr>
          <w:rFonts w:ascii="Times New Roman" w:hAnsi="Times New Roman" w:cs="Times New Roman"/>
          <w:sz w:val="26"/>
          <w:szCs w:val="26"/>
        </w:rPr>
        <w:t xml:space="preserve"> </w:t>
      </w:r>
      <w:r w:rsidRPr="00925D39">
        <w:rPr>
          <w:rFonts w:ascii="Times New Roman" w:hAnsi="Times New Roman" w:cs="Times New Roman"/>
          <w:sz w:val="26"/>
          <w:szCs w:val="26"/>
        </w:rPr>
        <w:t>https://www.frontiersin.org/journals/earth-science/articles/10.3389/feart.2023.1353593/full</w:t>
      </w:r>
    </w:p>
    <w:p w14:paraId="09F46471" w14:textId="415C3B05" w:rsidR="0072648E" w:rsidRPr="00925D39" w:rsidRDefault="0072648E" w:rsidP="00291315">
      <w:pPr>
        <w:spacing w:after="0" w:line="360" w:lineRule="auto"/>
        <w:ind w:firstLine="709"/>
        <w:jc w:val="both"/>
        <w:rPr>
          <w:rFonts w:ascii="Times New Roman" w:hAnsi="Times New Roman" w:cs="Times New Roman"/>
          <w:sz w:val="26"/>
          <w:szCs w:val="26"/>
        </w:rPr>
      </w:pPr>
      <w:r w:rsidRPr="00925D39">
        <w:rPr>
          <w:rFonts w:ascii="Times New Roman" w:hAnsi="Times New Roman" w:cs="Times New Roman"/>
          <w:sz w:val="26"/>
          <w:szCs w:val="26"/>
        </w:rPr>
        <w:t>24</w:t>
      </w:r>
      <w:r w:rsidRPr="00925D39">
        <w:rPr>
          <w:rFonts w:ascii="Times New Roman" w:hAnsi="Times New Roman" w:cs="Times New Roman"/>
          <w:sz w:val="26"/>
          <w:szCs w:val="26"/>
        </w:rPr>
        <w:tab/>
        <w:t xml:space="preserve">Retrieving Surface Deformation of Mining Areas Using ZY-3 Stereo </w:t>
      </w:r>
      <w:r w:rsidR="00245D97" w:rsidRPr="00925D39">
        <w:rPr>
          <w:rFonts w:ascii="Times New Roman" w:hAnsi="Times New Roman" w:cs="Times New Roman"/>
          <w:sz w:val="26"/>
          <w:szCs w:val="26"/>
        </w:rPr>
        <w:t>(</w:t>
      </w:r>
      <w:r w:rsidRPr="00925D39">
        <w:rPr>
          <w:rFonts w:ascii="Times New Roman" w:hAnsi="Times New Roman" w:cs="Times New Roman"/>
          <w:sz w:val="26"/>
          <w:szCs w:val="26"/>
        </w:rPr>
        <w:t>2023</w:t>
      </w:r>
      <w:r w:rsidR="00245D97" w:rsidRPr="00925D39">
        <w:rPr>
          <w:rFonts w:ascii="Times New Roman" w:hAnsi="Times New Roman" w:cs="Times New Roman"/>
          <w:sz w:val="26"/>
          <w:szCs w:val="26"/>
        </w:rPr>
        <w:t>)</w:t>
      </w:r>
      <w:r w:rsidR="008115F1" w:rsidRPr="00925D39">
        <w:rPr>
          <w:rFonts w:ascii="Times New Roman" w:hAnsi="Times New Roman" w:cs="Times New Roman"/>
          <w:sz w:val="26"/>
          <w:szCs w:val="26"/>
        </w:rPr>
        <w:t xml:space="preserve"> </w:t>
      </w:r>
      <w:r w:rsidRPr="00925D39">
        <w:rPr>
          <w:rFonts w:ascii="Times New Roman" w:hAnsi="Times New Roman" w:cs="Times New Roman"/>
          <w:sz w:val="26"/>
          <w:szCs w:val="26"/>
        </w:rPr>
        <w:t>https://www.mdpi.com/2072-4292/15/17/4315</w:t>
      </w:r>
    </w:p>
    <w:p w14:paraId="7FBDF1CD" w14:textId="63F38D9D" w:rsidR="0072648E" w:rsidRPr="00925D39" w:rsidRDefault="0072648E" w:rsidP="00291315">
      <w:pPr>
        <w:spacing w:after="0" w:line="360" w:lineRule="auto"/>
        <w:ind w:firstLine="709"/>
        <w:jc w:val="both"/>
        <w:rPr>
          <w:rFonts w:ascii="Times New Roman" w:hAnsi="Times New Roman" w:cs="Times New Roman"/>
          <w:sz w:val="26"/>
          <w:szCs w:val="26"/>
        </w:rPr>
      </w:pPr>
      <w:r w:rsidRPr="00925D39">
        <w:rPr>
          <w:rFonts w:ascii="Times New Roman" w:hAnsi="Times New Roman" w:cs="Times New Roman"/>
          <w:sz w:val="26"/>
          <w:szCs w:val="26"/>
        </w:rPr>
        <w:t>25</w:t>
      </w:r>
      <w:r w:rsidRPr="00925D39">
        <w:rPr>
          <w:rFonts w:ascii="Times New Roman" w:hAnsi="Times New Roman" w:cs="Times New Roman"/>
          <w:sz w:val="26"/>
          <w:szCs w:val="26"/>
        </w:rPr>
        <w:tab/>
        <w:t>Displacement Earth's surface modeling with GIS technologies use</w:t>
      </w:r>
      <w:r w:rsidR="00245D97" w:rsidRPr="00925D39">
        <w:rPr>
          <w:rFonts w:ascii="Times New Roman" w:hAnsi="Times New Roman" w:cs="Times New Roman"/>
          <w:sz w:val="26"/>
          <w:szCs w:val="26"/>
        </w:rPr>
        <w:t xml:space="preserve"> </w:t>
      </w:r>
      <w:r w:rsidR="00D34B39" w:rsidRPr="00925D39">
        <w:rPr>
          <w:rFonts w:ascii="Times New Roman" w:hAnsi="Times New Roman" w:cs="Times New Roman"/>
          <w:sz w:val="26"/>
          <w:szCs w:val="26"/>
        </w:rPr>
        <w:t>(</w:t>
      </w:r>
      <w:r w:rsidRPr="00925D39">
        <w:rPr>
          <w:rFonts w:ascii="Times New Roman" w:hAnsi="Times New Roman" w:cs="Times New Roman"/>
          <w:sz w:val="26"/>
          <w:szCs w:val="26"/>
        </w:rPr>
        <w:t>2025</w:t>
      </w:r>
      <w:r w:rsidR="00245D97" w:rsidRPr="00925D39">
        <w:rPr>
          <w:rFonts w:ascii="Times New Roman" w:hAnsi="Times New Roman" w:cs="Times New Roman"/>
          <w:sz w:val="26"/>
          <w:szCs w:val="26"/>
        </w:rPr>
        <w:t>)</w:t>
      </w:r>
      <w:r w:rsidR="008115F1" w:rsidRPr="00925D39">
        <w:rPr>
          <w:rFonts w:ascii="Times New Roman" w:hAnsi="Times New Roman" w:cs="Times New Roman"/>
          <w:sz w:val="26"/>
          <w:szCs w:val="26"/>
        </w:rPr>
        <w:t xml:space="preserve"> </w:t>
      </w:r>
      <w:r w:rsidRPr="00925D39">
        <w:rPr>
          <w:rFonts w:ascii="Times New Roman" w:hAnsi="Times New Roman" w:cs="Times New Roman"/>
          <w:sz w:val="26"/>
          <w:szCs w:val="26"/>
        </w:rPr>
        <w:t>https://iopscience.iop.org/article/10.1088/1755-1315/1481/1/012005/pdf</w:t>
      </w:r>
    </w:p>
    <w:p w14:paraId="34F252DD" w14:textId="5AD26E37" w:rsidR="0072648E" w:rsidRPr="00925D39" w:rsidRDefault="0072648E" w:rsidP="00291315">
      <w:pPr>
        <w:spacing w:after="0" w:line="360" w:lineRule="auto"/>
        <w:ind w:firstLine="709"/>
        <w:jc w:val="both"/>
        <w:rPr>
          <w:rFonts w:ascii="Times New Roman" w:hAnsi="Times New Roman" w:cs="Times New Roman"/>
          <w:sz w:val="26"/>
          <w:szCs w:val="26"/>
        </w:rPr>
      </w:pPr>
      <w:r w:rsidRPr="00925D39">
        <w:rPr>
          <w:rFonts w:ascii="Times New Roman" w:hAnsi="Times New Roman" w:cs="Times New Roman"/>
          <w:sz w:val="26"/>
          <w:szCs w:val="26"/>
        </w:rPr>
        <w:t>26</w:t>
      </w:r>
      <w:r w:rsidRPr="00925D39">
        <w:rPr>
          <w:rFonts w:ascii="Times New Roman" w:hAnsi="Times New Roman" w:cs="Times New Roman"/>
          <w:sz w:val="26"/>
          <w:szCs w:val="26"/>
        </w:rPr>
        <w:tab/>
        <w:t>Industrial chimney monitoring - contemporary methods</w:t>
      </w:r>
      <w:r w:rsidR="00D34B39" w:rsidRPr="00925D39">
        <w:rPr>
          <w:rFonts w:ascii="Times New Roman" w:hAnsi="Times New Roman" w:cs="Times New Roman"/>
          <w:sz w:val="26"/>
          <w:szCs w:val="26"/>
        </w:rPr>
        <w:t xml:space="preserve"> (</w:t>
      </w:r>
      <w:r w:rsidRPr="00925D39">
        <w:rPr>
          <w:rFonts w:ascii="Times New Roman" w:hAnsi="Times New Roman" w:cs="Times New Roman"/>
          <w:sz w:val="26"/>
          <w:szCs w:val="26"/>
        </w:rPr>
        <w:t>2018</w:t>
      </w:r>
      <w:r w:rsidR="00D34B39" w:rsidRPr="00925D39">
        <w:rPr>
          <w:rFonts w:ascii="Times New Roman" w:hAnsi="Times New Roman" w:cs="Times New Roman"/>
          <w:sz w:val="26"/>
          <w:szCs w:val="26"/>
        </w:rPr>
        <w:t>)</w:t>
      </w:r>
      <w:r w:rsidR="008115F1" w:rsidRPr="00925D39">
        <w:rPr>
          <w:rFonts w:ascii="Times New Roman" w:hAnsi="Times New Roman" w:cs="Times New Roman"/>
          <w:sz w:val="26"/>
          <w:szCs w:val="26"/>
        </w:rPr>
        <w:t xml:space="preserve"> </w:t>
      </w:r>
      <w:r w:rsidRPr="00925D39">
        <w:rPr>
          <w:rFonts w:ascii="Times New Roman" w:hAnsi="Times New Roman" w:cs="Times New Roman"/>
          <w:sz w:val="26"/>
          <w:szCs w:val="26"/>
        </w:rPr>
        <w:t>https://www.e3s-conferences.org/articles/e3sconf/abs/2018/11/e3sconf_big2018_01005/e3sconf_big2018_01005.html</w:t>
      </w:r>
    </w:p>
    <w:p w14:paraId="4F61B8D5" w14:textId="546B0C62" w:rsidR="0072648E" w:rsidRPr="00925D39" w:rsidRDefault="0072648E" w:rsidP="00291315">
      <w:pPr>
        <w:spacing w:after="0" w:line="360" w:lineRule="auto"/>
        <w:ind w:firstLine="709"/>
        <w:jc w:val="both"/>
        <w:rPr>
          <w:rFonts w:ascii="Times New Roman" w:hAnsi="Times New Roman" w:cs="Times New Roman"/>
          <w:sz w:val="26"/>
          <w:szCs w:val="26"/>
        </w:rPr>
      </w:pPr>
      <w:r w:rsidRPr="00925D39">
        <w:rPr>
          <w:rFonts w:ascii="Times New Roman" w:hAnsi="Times New Roman" w:cs="Times New Roman"/>
          <w:sz w:val="26"/>
          <w:szCs w:val="26"/>
        </w:rPr>
        <w:t>27</w:t>
      </w:r>
      <w:r w:rsidRPr="00925D39">
        <w:rPr>
          <w:rFonts w:ascii="Times New Roman" w:hAnsi="Times New Roman" w:cs="Times New Roman"/>
          <w:sz w:val="26"/>
          <w:szCs w:val="26"/>
        </w:rPr>
        <w:tab/>
        <w:t xml:space="preserve">The use of geodetic measurements in the assessment of the </w:t>
      </w:r>
      <w:r w:rsidR="00D34B39" w:rsidRPr="00925D39">
        <w:rPr>
          <w:rFonts w:ascii="Times New Roman" w:hAnsi="Times New Roman" w:cs="Times New Roman"/>
          <w:sz w:val="26"/>
          <w:szCs w:val="26"/>
        </w:rPr>
        <w:t>(</w:t>
      </w:r>
      <w:r w:rsidRPr="00925D39">
        <w:rPr>
          <w:rFonts w:ascii="Times New Roman" w:hAnsi="Times New Roman" w:cs="Times New Roman"/>
          <w:sz w:val="26"/>
          <w:szCs w:val="26"/>
        </w:rPr>
        <w:t>2024</w:t>
      </w:r>
      <w:r w:rsidR="00D34B39" w:rsidRPr="00925D39">
        <w:rPr>
          <w:rFonts w:ascii="Times New Roman" w:hAnsi="Times New Roman" w:cs="Times New Roman"/>
          <w:sz w:val="26"/>
          <w:szCs w:val="26"/>
        </w:rPr>
        <w:t>)</w:t>
      </w:r>
      <w:r w:rsidR="008115F1" w:rsidRPr="00925D39">
        <w:rPr>
          <w:rFonts w:ascii="Times New Roman" w:hAnsi="Times New Roman" w:cs="Times New Roman"/>
          <w:sz w:val="26"/>
          <w:szCs w:val="26"/>
        </w:rPr>
        <w:t xml:space="preserve"> </w:t>
      </w:r>
      <w:r w:rsidRPr="00925D39">
        <w:rPr>
          <w:rFonts w:ascii="Times New Roman" w:hAnsi="Times New Roman" w:cs="Times New Roman"/>
          <w:sz w:val="26"/>
          <w:szCs w:val="26"/>
        </w:rPr>
        <w:t>https://rgg.edu.pl/The-use-of-geodetic-measurements-in-the-assessment-of-the-technical-condition-of%2C191053%2C0%2C2.html</w:t>
      </w:r>
    </w:p>
    <w:p w14:paraId="72FCA755" w14:textId="5222C645" w:rsidR="0072648E" w:rsidRPr="00925D39" w:rsidRDefault="0072648E" w:rsidP="00291315">
      <w:pPr>
        <w:spacing w:after="0" w:line="360" w:lineRule="auto"/>
        <w:ind w:firstLine="709"/>
        <w:jc w:val="both"/>
        <w:rPr>
          <w:rFonts w:ascii="Times New Roman" w:hAnsi="Times New Roman" w:cs="Times New Roman"/>
          <w:sz w:val="26"/>
          <w:szCs w:val="26"/>
        </w:rPr>
      </w:pPr>
      <w:r w:rsidRPr="00925D39">
        <w:rPr>
          <w:rFonts w:ascii="Times New Roman" w:hAnsi="Times New Roman" w:cs="Times New Roman"/>
          <w:sz w:val="26"/>
          <w:szCs w:val="26"/>
        </w:rPr>
        <w:lastRenderedPageBreak/>
        <w:t>28</w:t>
      </w:r>
      <w:r w:rsidRPr="00925D39">
        <w:rPr>
          <w:rFonts w:ascii="Times New Roman" w:hAnsi="Times New Roman" w:cs="Times New Roman"/>
          <w:sz w:val="26"/>
          <w:szCs w:val="26"/>
        </w:rPr>
        <w:tab/>
        <w:t xml:space="preserve">A brief review paper on mining subsidence and its geo </w:t>
      </w:r>
      <w:r w:rsidR="00D34B39" w:rsidRPr="00925D39">
        <w:rPr>
          <w:rFonts w:ascii="Times New Roman" w:hAnsi="Times New Roman" w:cs="Times New Roman"/>
          <w:sz w:val="26"/>
          <w:szCs w:val="26"/>
        </w:rPr>
        <w:t>(</w:t>
      </w:r>
      <w:r w:rsidRPr="00925D39">
        <w:rPr>
          <w:rFonts w:ascii="Times New Roman" w:hAnsi="Times New Roman" w:cs="Times New Roman"/>
          <w:sz w:val="26"/>
          <w:szCs w:val="26"/>
        </w:rPr>
        <w:t>2023</w:t>
      </w:r>
      <w:r w:rsidR="00D34B39" w:rsidRPr="00925D39">
        <w:rPr>
          <w:rFonts w:ascii="Times New Roman" w:hAnsi="Times New Roman" w:cs="Times New Roman"/>
          <w:sz w:val="26"/>
          <w:szCs w:val="26"/>
        </w:rPr>
        <w:t>)</w:t>
      </w:r>
      <w:r w:rsidR="008115F1" w:rsidRPr="00925D39">
        <w:rPr>
          <w:rFonts w:ascii="Times New Roman" w:hAnsi="Times New Roman" w:cs="Times New Roman"/>
          <w:sz w:val="26"/>
          <w:szCs w:val="26"/>
        </w:rPr>
        <w:t xml:space="preserve"> </w:t>
      </w:r>
      <w:r w:rsidRPr="00925D39">
        <w:rPr>
          <w:rFonts w:ascii="Times New Roman" w:hAnsi="Times New Roman" w:cs="Times New Roman"/>
          <w:sz w:val="26"/>
          <w:szCs w:val="26"/>
        </w:rPr>
        <w:t>https://www.sciencedirect.com/science/article/abs/pii/S2214785323020795</w:t>
      </w:r>
    </w:p>
    <w:p w14:paraId="61AC4D8E" w14:textId="469C42F0" w:rsidR="0072648E" w:rsidRPr="00925D39" w:rsidRDefault="0072648E" w:rsidP="00291315">
      <w:pPr>
        <w:spacing w:after="0" w:line="360" w:lineRule="auto"/>
        <w:ind w:firstLine="709"/>
        <w:jc w:val="both"/>
        <w:rPr>
          <w:rFonts w:ascii="Times New Roman" w:hAnsi="Times New Roman" w:cs="Times New Roman"/>
          <w:sz w:val="26"/>
          <w:szCs w:val="26"/>
        </w:rPr>
      </w:pPr>
      <w:r w:rsidRPr="00925D39">
        <w:rPr>
          <w:rFonts w:ascii="Times New Roman" w:hAnsi="Times New Roman" w:cs="Times New Roman"/>
          <w:sz w:val="26"/>
          <w:szCs w:val="26"/>
        </w:rPr>
        <w:t>29</w:t>
      </w:r>
      <w:r w:rsidRPr="00925D39">
        <w:rPr>
          <w:rFonts w:ascii="Times New Roman" w:hAnsi="Times New Roman" w:cs="Times New Roman"/>
          <w:sz w:val="26"/>
          <w:szCs w:val="26"/>
        </w:rPr>
        <w:tab/>
        <w:t>Potential of Using Satellite Remote Sensing and GIS in Monitoring</w:t>
      </w:r>
      <w:r w:rsidR="008115F1" w:rsidRPr="00925D39">
        <w:rPr>
          <w:rFonts w:ascii="Times New Roman" w:hAnsi="Times New Roman" w:cs="Times New Roman"/>
          <w:sz w:val="26"/>
          <w:szCs w:val="26"/>
        </w:rPr>
        <w:t xml:space="preserve"> </w:t>
      </w:r>
      <w:r w:rsidRPr="00925D39">
        <w:rPr>
          <w:rFonts w:ascii="Times New Roman" w:hAnsi="Times New Roman" w:cs="Times New Roman"/>
          <w:sz w:val="26"/>
          <w:szCs w:val="26"/>
        </w:rPr>
        <w:t>https://inz-min.online/index.php/im/en/article/view/1374/2605</w:t>
      </w:r>
    </w:p>
    <w:p w14:paraId="2A282D29" w14:textId="45032B2F" w:rsidR="0072648E" w:rsidRPr="00925D39" w:rsidRDefault="0072648E" w:rsidP="00291315">
      <w:pPr>
        <w:spacing w:after="0" w:line="360" w:lineRule="auto"/>
        <w:ind w:firstLine="709"/>
        <w:jc w:val="both"/>
        <w:rPr>
          <w:rFonts w:ascii="Times New Roman" w:hAnsi="Times New Roman" w:cs="Times New Roman"/>
          <w:sz w:val="26"/>
          <w:szCs w:val="26"/>
        </w:rPr>
      </w:pPr>
      <w:r w:rsidRPr="00925D39">
        <w:rPr>
          <w:rFonts w:ascii="Times New Roman" w:hAnsi="Times New Roman" w:cs="Times New Roman"/>
          <w:sz w:val="26"/>
          <w:szCs w:val="26"/>
        </w:rPr>
        <w:t>30</w:t>
      </w:r>
      <w:r w:rsidRPr="00925D39">
        <w:rPr>
          <w:rFonts w:ascii="Times New Roman" w:hAnsi="Times New Roman" w:cs="Times New Roman"/>
          <w:sz w:val="26"/>
          <w:szCs w:val="26"/>
        </w:rPr>
        <w:tab/>
        <w:t xml:space="preserve">Surface Environmental Evolution Monitoring in Coal Mining </w:t>
      </w:r>
      <w:r w:rsidR="002A37B1" w:rsidRPr="00925D39">
        <w:rPr>
          <w:rFonts w:ascii="Times New Roman" w:hAnsi="Times New Roman" w:cs="Times New Roman"/>
          <w:sz w:val="26"/>
          <w:szCs w:val="26"/>
        </w:rPr>
        <w:t>(</w:t>
      </w:r>
      <w:r w:rsidRPr="00925D39">
        <w:rPr>
          <w:rFonts w:ascii="Times New Roman" w:hAnsi="Times New Roman" w:cs="Times New Roman"/>
          <w:sz w:val="26"/>
          <w:szCs w:val="26"/>
        </w:rPr>
        <w:t>2022</w:t>
      </w:r>
      <w:r w:rsidR="002A37B1" w:rsidRPr="00925D39">
        <w:rPr>
          <w:rFonts w:ascii="Times New Roman" w:hAnsi="Times New Roman" w:cs="Times New Roman"/>
          <w:sz w:val="26"/>
          <w:szCs w:val="26"/>
        </w:rPr>
        <w:t>)</w:t>
      </w:r>
      <w:r w:rsidR="008115F1" w:rsidRPr="00925D39">
        <w:rPr>
          <w:rFonts w:ascii="Times New Roman" w:hAnsi="Times New Roman" w:cs="Times New Roman"/>
          <w:sz w:val="26"/>
          <w:szCs w:val="26"/>
        </w:rPr>
        <w:t xml:space="preserve"> </w:t>
      </w:r>
      <w:r w:rsidRPr="00925D39">
        <w:rPr>
          <w:rFonts w:ascii="Times New Roman" w:hAnsi="Times New Roman" w:cs="Times New Roman"/>
          <w:sz w:val="26"/>
          <w:szCs w:val="26"/>
        </w:rPr>
        <w:t>https://www.frontiersin.org/journals/earth</w:t>
      </w:r>
      <w:r w:rsidR="002A37B1" w:rsidRPr="00925D39">
        <w:rPr>
          <w:rFonts w:ascii="Times New Roman" w:hAnsi="Times New Roman" w:cs="Times New Roman"/>
          <w:sz w:val="26"/>
          <w:szCs w:val="26"/>
        </w:rPr>
        <w:t>-</w:t>
      </w:r>
      <w:r w:rsidRPr="00925D39">
        <w:rPr>
          <w:rFonts w:ascii="Times New Roman" w:hAnsi="Times New Roman" w:cs="Times New Roman"/>
          <w:sz w:val="26"/>
          <w:szCs w:val="26"/>
        </w:rPr>
        <w:t>science/articles/10.3389/feart.2022.790737/full</w:t>
      </w:r>
    </w:p>
    <w:p w14:paraId="625938F0" w14:textId="4F7BD858" w:rsidR="0072648E" w:rsidRPr="00925D39" w:rsidRDefault="0072648E" w:rsidP="00291315">
      <w:pPr>
        <w:spacing w:after="0" w:line="360" w:lineRule="auto"/>
        <w:ind w:firstLine="709"/>
        <w:jc w:val="both"/>
        <w:rPr>
          <w:rFonts w:ascii="Times New Roman" w:hAnsi="Times New Roman" w:cs="Times New Roman"/>
          <w:sz w:val="26"/>
          <w:szCs w:val="26"/>
        </w:rPr>
      </w:pPr>
      <w:r w:rsidRPr="00925D39">
        <w:rPr>
          <w:rFonts w:ascii="Times New Roman" w:hAnsi="Times New Roman" w:cs="Times New Roman"/>
          <w:sz w:val="26"/>
          <w:szCs w:val="26"/>
        </w:rPr>
        <w:t>31</w:t>
      </w:r>
      <w:r w:rsidRPr="00925D39">
        <w:rPr>
          <w:rFonts w:ascii="Times New Roman" w:hAnsi="Times New Roman" w:cs="Times New Roman"/>
          <w:sz w:val="26"/>
          <w:szCs w:val="26"/>
        </w:rPr>
        <w:tab/>
        <w:t>An Overview of GIS-Based Assessment and Mapping of Mining https://www.mdpi.com/2076-3417/10/21/7845</w:t>
      </w:r>
    </w:p>
    <w:p w14:paraId="13EA2E20" w14:textId="4DC309DB" w:rsidR="0072648E" w:rsidRPr="00925D39" w:rsidRDefault="0072648E" w:rsidP="00291315">
      <w:pPr>
        <w:spacing w:after="0" w:line="360" w:lineRule="auto"/>
        <w:ind w:firstLine="709"/>
        <w:jc w:val="both"/>
        <w:rPr>
          <w:rFonts w:ascii="Times New Roman" w:hAnsi="Times New Roman" w:cs="Times New Roman"/>
          <w:sz w:val="26"/>
          <w:szCs w:val="26"/>
        </w:rPr>
      </w:pPr>
      <w:r w:rsidRPr="00925D39">
        <w:rPr>
          <w:rFonts w:ascii="Times New Roman" w:hAnsi="Times New Roman" w:cs="Times New Roman"/>
          <w:sz w:val="26"/>
          <w:szCs w:val="26"/>
        </w:rPr>
        <w:t>32</w:t>
      </w:r>
      <w:r w:rsidRPr="00925D39">
        <w:rPr>
          <w:rFonts w:ascii="Times New Roman" w:hAnsi="Times New Roman" w:cs="Times New Roman"/>
          <w:sz w:val="26"/>
          <w:szCs w:val="26"/>
        </w:rPr>
        <w:tab/>
        <w:t xml:space="preserve">Applications of remote sensing and GIS for monitoring of coal fires </w:t>
      </w:r>
      <w:r w:rsidR="002A37B1" w:rsidRPr="00925D39">
        <w:rPr>
          <w:rFonts w:ascii="Times New Roman" w:hAnsi="Times New Roman" w:cs="Times New Roman"/>
          <w:sz w:val="26"/>
          <w:szCs w:val="26"/>
        </w:rPr>
        <w:t>(</w:t>
      </w:r>
      <w:r w:rsidRPr="00925D39">
        <w:rPr>
          <w:rFonts w:ascii="Times New Roman" w:hAnsi="Times New Roman" w:cs="Times New Roman"/>
          <w:sz w:val="26"/>
          <w:szCs w:val="26"/>
        </w:rPr>
        <w:t>2011</w:t>
      </w:r>
      <w:r w:rsidR="002A37B1" w:rsidRPr="00925D39">
        <w:rPr>
          <w:rFonts w:ascii="Times New Roman" w:hAnsi="Times New Roman" w:cs="Times New Roman"/>
          <w:sz w:val="26"/>
          <w:szCs w:val="26"/>
        </w:rPr>
        <w:t>)</w:t>
      </w:r>
      <w:r w:rsidR="008115F1" w:rsidRPr="00925D39">
        <w:rPr>
          <w:rFonts w:ascii="Times New Roman" w:hAnsi="Times New Roman" w:cs="Times New Roman"/>
          <w:sz w:val="26"/>
          <w:szCs w:val="26"/>
        </w:rPr>
        <w:t xml:space="preserve"> </w:t>
      </w:r>
      <w:r w:rsidRPr="00925D39">
        <w:rPr>
          <w:rFonts w:ascii="Times New Roman" w:hAnsi="Times New Roman" w:cs="Times New Roman"/>
          <w:sz w:val="26"/>
          <w:szCs w:val="26"/>
        </w:rPr>
        <w:t>http://ui.adsabs.harvard.edu/abs/2011IJCG...86....1D/abstract</w:t>
      </w:r>
    </w:p>
    <w:p w14:paraId="19F83A6C" w14:textId="064C3A2D" w:rsidR="0072648E" w:rsidRPr="00925D39" w:rsidRDefault="0072648E" w:rsidP="00291315">
      <w:pPr>
        <w:spacing w:after="0" w:line="360" w:lineRule="auto"/>
        <w:ind w:firstLine="709"/>
        <w:jc w:val="both"/>
        <w:rPr>
          <w:rFonts w:ascii="Times New Roman" w:hAnsi="Times New Roman" w:cs="Times New Roman"/>
          <w:sz w:val="26"/>
          <w:szCs w:val="26"/>
        </w:rPr>
      </w:pPr>
      <w:r w:rsidRPr="00925D39">
        <w:rPr>
          <w:rFonts w:ascii="Times New Roman" w:hAnsi="Times New Roman" w:cs="Times New Roman"/>
          <w:sz w:val="26"/>
          <w:szCs w:val="26"/>
        </w:rPr>
        <w:t>33</w:t>
      </w:r>
      <w:r w:rsidRPr="00925D39">
        <w:rPr>
          <w:rFonts w:ascii="Times New Roman" w:hAnsi="Times New Roman" w:cs="Times New Roman"/>
          <w:sz w:val="26"/>
          <w:szCs w:val="26"/>
        </w:rPr>
        <w:tab/>
        <w:t>A review of monitoring, calculation, and simulation methods for ground subsidence induced by coal mining</w:t>
      </w:r>
      <w:r w:rsidR="008115F1" w:rsidRPr="00925D39">
        <w:rPr>
          <w:rFonts w:ascii="Times New Roman" w:hAnsi="Times New Roman" w:cs="Times New Roman"/>
          <w:sz w:val="26"/>
          <w:szCs w:val="26"/>
        </w:rPr>
        <w:t xml:space="preserve"> (</w:t>
      </w:r>
      <w:r w:rsidRPr="00925D39">
        <w:rPr>
          <w:rFonts w:ascii="Times New Roman" w:hAnsi="Times New Roman" w:cs="Times New Roman"/>
          <w:sz w:val="26"/>
          <w:szCs w:val="26"/>
        </w:rPr>
        <w:t>2023</w:t>
      </w:r>
      <w:r w:rsidR="008115F1" w:rsidRPr="00925D39">
        <w:rPr>
          <w:rFonts w:ascii="Times New Roman" w:hAnsi="Times New Roman" w:cs="Times New Roman"/>
          <w:sz w:val="26"/>
          <w:szCs w:val="26"/>
        </w:rPr>
        <w:t xml:space="preserve">) </w:t>
      </w:r>
      <w:r w:rsidRPr="00925D39">
        <w:rPr>
          <w:rFonts w:ascii="Times New Roman" w:hAnsi="Times New Roman" w:cs="Times New Roman"/>
          <w:sz w:val="26"/>
          <w:szCs w:val="26"/>
        </w:rPr>
        <w:t>https://link.springer.com/article/10.1007/S40789-023-00595-4</w:t>
      </w:r>
    </w:p>
    <w:p w14:paraId="62E60EEF" w14:textId="540CB78C" w:rsidR="0072648E" w:rsidRPr="00925D39" w:rsidRDefault="0072648E" w:rsidP="00291315">
      <w:pPr>
        <w:spacing w:after="0" w:line="360" w:lineRule="auto"/>
        <w:ind w:firstLine="709"/>
        <w:jc w:val="both"/>
        <w:rPr>
          <w:rFonts w:ascii="Times New Roman" w:hAnsi="Times New Roman" w:cs="Times New Roman"/>
          <w:sz w:val="26"/>
          <w:szCs w:val="26"/>
        </w:rPr>
      </w:pPr>
      <w:r w:rsidRPr="00925D39">
        <w:rPr>
          <w:rFonts w:ascii="Times New Roman" w:hAnsi="Times New Roman" w:cs="Times New Roman"/>
          <w:sz w:val="26"/>
          <w:szCs w:val="26"/>
        </w:rPr>
        <w:t>34</w:t>
      </w:r>
      <w:r w:rsidRPr="00925D39">
        <w:rPr>
          <w:rFonts w:ascii="Times New Roman" w:hAnsi="Times New Roman" w:cs="Times New Roman"/>
          <w:sz w:val="26"/>
          <w:szCs w:val="26"/>
        </w:rPr>
        <w:tab/>
        <w:t>Mining-Induced Subsidence Predicting and Monitoring</w:t>
      </w:r>
      <w:r w:rsidR="008115F1" w:rsidRPr="00925D39">
        <w:rPr>
          <w:rFonts w:ascii="Times New Roman" w:hAnsi="Times New Roman" w:cs="Times New Roman"/>
          <w:sz w:val="26"/>
          <w:szCs w:val="26"/>
        </w:rPr>
        <w:t xml:space="preserve"> (</w:t>
      </w:r>
      <w:r w:rsidRPr="00925D39">
        <w:rPr>
          <w:rFonts w:ascii="Times New Roman" w:hAnsi="Times New Roman" w:cs="Times New Roman"/>
          <w:sz w:val="26"/>
          <w:szCs w:val="26"/>
        </w:rPr>
        <w:t>2025</w:t>
      </w:r>
      <w:r w:rsidR="008115F1" w:rsidRPr="00925D39">
        <w:rPr>
          <w:rFonts w:ascii="Times New Roman" w:hAnsi="Times New Roman" w:cs="Times New Roman"/>
          <w:sz w:val="26"/>
          <w:szCs w:val="26"/>
        </w:rPr>
        <w:t xml:space="preserve">) </w:t>
      </w:r>
      <w:r w:rsidRPr="00925D39">
        <w:rPr>
          <w:rFonts w:ascii="Times New Roman" w:hAnsi="Times New Roman" w:cs="Times New Roman"/>
          <w:sz w:val="26"/>
          <w:szCs w:val="26"/>
        </w:rPr>
        <w:t>https://link.springer.com/article/10.1007/s10706-025-03271-3</w:t>
      </w:r>
    </w:p>
    <w:p w14:paraId="2ED7CE87" w14:textId="6553DF75" w:rsidR="0072648E" w:rsidRPr="00925D39" w:rsidRDefault="0072648E" w:rsidP="00291315">
      <w:pPr>
        <w:spacing w:after="0" w:line="360" w:lineRule="auto"/>
        <w:ind w:firstLine="709"/>
        <w:jc w:val="both"/>
        <w:rPr>
          <w:rFonts w:ascii="Times New Roman" w:hAnsi="Times New Roman" w:cs="Times New Roman"/>
          <w:sz w:val="26"/>
          <w:szCs w:val="26"/>
        </w:rPr>
      </w:pPr>
      <w:r w:rsidRPr="00925D39">
        <w:rPr>
          <w:rFonts w:ascii="Times New Roman" w:hAnsi="Times New Roman" w:cs="Times New Roman"/>
          <w:sz w:val="26"/>
          <w:szCs w:val="26"/>
        </w:rPr>
        <w:t>35</w:t>
      </w:r>
      <w:r w:rsidRPr="00925D39">
        <w:rPr>
          <w:rFonts w:ascii="Times New Roman" w:hAnsi="Times New Roman" w:cs="Times New Roman"/>
          <w:sz w:val="26"/>
          <w:szCs w:val="26"/>
        </w:rPr>
        <w:tab/>
        <w:t>Impact of mining-induced seismicity on land subsidence occurrence</w:t>
      </w:r>
      <w:r w:rsidR="008115F1" w:rsidRPr="00925D39">
        <w:rPr>
          <w:rFonts w:ascii="Times New Roman" w:hAnsi="Times New Roman" w:cs="Times New Roman"/>
          <w:sz w:val="26"/>
          <w:szCs w:val="26"/>
        </w:rPr>
        <w:t xml:space="preserve"> (</w:t>
      </w:r>
      <w:r w:rsidRPr="00925D39">
        <w:rPr>
          <w:rFonts w:ascii="Times New Roman" w:hAnsi="Times New Roman" w:cs="Times New Roman"/>
          <w:sz w:val="26"/>
          <w:szCs w:val="26"/>
        </w:rPr>
        <w:t>2024</w:t>
      </w:r>
      <w:r w:rsidR="008115F1" w:rsidRPr="00925D39">
        <w:rPr>
          <w:rFonts w:ascii="Times New Roman" w:hAnsi="Times New Roman" w:cs="Times New Roman"/>
          <w:sz w:val="26"/>
          <w:szCs w:val="26"/>
        </w:rPr>
        <w:t xml:space="preserve">) </w:t>
      </w:r>
      <w:r w:rsidRPr="00925D39">
        <w:rPr>
          <w:rFonts w:ascii="Times New Roman" w:hAnsi="Times New Roman" w:cs="Times New Roman"/>
          <w:sz w:val="26"/>
          <w:szCs w:val="26"/>
        </w:rPr>
        <w:t>https://www.sciencedirect.com/science/article/pii/S0034425723004868</w:t>
      </w:r>
    </w:p>
    <w:p w14:paraId="6C983775" w14:textId="77777777" w:rsidR="008115F1" w:rsidRPr="00925D39" w:rsidRDefault="0072648E" w:rsidP="00291315">
      <w:pPr>
        <w:spacing w:after="0" w:line="360" w:lineRule="auto"/>
        <w:ind w:firstLine="709"/>
        <w:jc w:val="both"/>
        <w:rPr>
          <w:rFonts w:ascii="Times New Roman" w:hAnsi="Times New Roman" w:cs="Times New Roman"/>
          <w:sz w:val="26"/>
          <w:szCs w:val="26"/>
        </w:rPr>
      </w:pPr>
      <w:r w:rsidRPr="00925D39">
        <w:rPr>
          <w:rFonts w:ascii="Times New Roman" w:hAnsi="Times New Roman" w:cs="Times New Roman"/>
          <w:sz w:val="26"/>
          <w:szCs w:val="26"/>
        </w:rPr>
        <w:t>36</w:t>
      </w:r>
      <w:r w:rsidRPr="00925D39">
        <w:rPr>
          <w:rFonts w:ascii="Times New Roman" w:hAnsi="Times New Roman" w:cs="Times New Roman"/>
          <w:sz w:val="26"/>
          <w:szCs w:val="26"/>
        </w:rPr>
        <w:tab/>
        <w:t>A brief review paper on mining subsidence and its geo-environmental impact</w:t>
      </w:r>
      <w:r w:rsidR="008115F1" w:rsidRPr="00925D39">
        <w:rPr>
          <w:rFonts w:ascii="Times New Roman" w:hAnsi="Times New Roman" w:cs="Times New Roman"/>
          <w:sz w:val="26"/>
          <w:szCs w:val="26"/>
        </w:rPr>
        <w:t xml:space="preserve"> (</w:t>
      </w:r>
      <w:r w:rsidRPr="00925D39">
        <w:rPr>
          <w:rFonts w:ascii="Times New Roman" w:hAnsi="Times New Roman" w:cs="Times New Roman"/>
          <w:sz w:val="26"/>
          <w:szCs w:val="26"/>
        </w:rPr>
        <w:t>2023</w:t>
      </w:r>
      <w:r w:rsidR="008115F1" w:rsidRPr="00925D39">
        <w:rPr>
          <w:rFonts w:ascii="Times New Roman" w:hAnsi="Times New Roman" w:cs="Times New Roman"/>
          <w:sz w:val="26"/>
          <w:szCs w:val="26"/>
        </w:rPr>
        <w:t>)</w:t>
      </w:r>
    </w:p>
    <w:p w14:paraId="281AD382" w14:textId="7D818354" w:rsidR="0072648E" w:rsidRPr="00925D39" w:rsidRDefault="0072648E" w:rsidP="00291315">
      <w:pPr>
        <w:spacing w:after="0" w:line="360" w:lineRule="auto"/>
        <w:jc w:val="both"/>
        <w:rPr>
          <w:rFonts w:ascii="Times New Roman" w:hAnsi="Times New Roman" w:cs="Times New Roman"/>
          <w:sz w:val="26"/>
          <w:szCs w:val="26"/>
        </w:rPr>
      </w:pPr>
      <w:r w:rsidRPr="00925D39">
        <w:rPr>
          <w:rFonts w:ascii="Times New Roman" w:hAnsi="Times New Roman" w:cs="Times New Roman"/>
          <w:sz w:val="26"/>
          <w:szCs w:val="26"/>
        </w:rPr>
        <w:t>https://www.sciencedirect.com/science/article/pii/S2214785323020795</w:t>
      </w:r>
    </w:p>
    <w:p w14:paraId="2830DA20" w14:textId="271DF014" w:rsidR="0072648E" w:rsidRPr="00925D39" w:rsidRDefault="0072648E" w:rsidP="00291315">
      <w:pPr>
        <w:spacing w:after="0" w:line="360" w:lineRule="auto"/>
        <w:ind w:firstLine="709"/>
        <w:jc w:val="both"/>
        <w:rPr>
          <w:rFonts w:ascii="Times New Roman" w:hAnsi="Times New Roman" w:cs="Times New Roman"/>
          <w:sz w:val="26"/>
          <w:szCs w:val="26"/>
        </w:rPr>
      </w:pPr>
      <w:r w:rsidRPr="00925D39">
        <w:rPr>
          <w:rFonts w:ascii="Times New Roman" w:hAnsi="Times New Roman" w:cs="Times New Roman"/>
          <w:sz w:val="26"/>
          <w:szCs w:val="26"/>
        </w:rPr>
        <w:t>37</w:t>
      </w:r>
      <w:r w:rsidRPr="00925D39">
        <w:rPr>
          <w:rFonts w:ascii="Times New Roman" w:hAnsi="Times New Roman" w:cs="Times New Roman"/>
          <w:sz w:val="26"/>
          <w:szCs w:val="26"/>
        </w:rPr>
        <w:tab/>
        <w:t>Investigations of Mining-Induced Subsidence</w:t>
      </w:r>
      <w:r w:rsidR="008115F1" w:rsidRPr="00925D39">
        <w:rPr>
          <w:rFonts w:ascii="Times New Roman" w:hAnsi="Times New Roman" w:cs="Times New Roman"/>
          <w:sz w:val="26"/>
          <w:szCs w:val="26"/>
        </w:rPr>
        <w:t xml:space="preserve"> (</w:t>
      </w:r>
      <w:r w:rsidRPr="00925D39">
        <w:rPr>
          <w:rFonts w:ascii="Times New Roman" w:hAnsi="Times New Roman" w:cs="Times New Roman"/>
          <w:sz w:val="26"/>
          <w:szCs w:val="26"/>
        </w:rPr>
        <w:t>2024</w:t>
      </w:r>
      <w:r w:rsidR="008115F1" w:rsidRPr="00925D39">
        <w:rPr>
          <w:rFonts w:ascii="Times New Roman" w:hAnsi="Times New Roman" w:cs="Times New Roman"/>
          <w:sz w:val="26"/>
          <w:szCs w:val="26"/>
        </w:rPr>
        <w:t xml:space="preserve">) </w:t>
      </w:r>
      <w:r w:rsidRPr="00925D39">
        <w:rPr>
          <w:rFonts w:ascii="Times New Roman" w:hAnsi="Times New Roman" w:cs="Times New Roman"/>
          <w:sz w:val="26"/>
          <w:szCs w:val="26"/>
        </w:rPr>
        <w:t>https://link.springer.com/chapter/10.1007/978-3-031-78158-2_2</w:t>
      </w:r>
    </w:p>
    <w:p w14:paraId="5AEA7C9C" w14:textId="428FE451" w:rsidR="008115F1" w:rsidRPr="00925D39" w:rsidRDefault="0072648E" w:rsidP="00291315">
      <w:pPr>
        <w:spacing w:after="0" w:line="360" w:lineRule="auto"/>
        <w:ind w:firstLine="709"/>
        <w:jc w:val="both"/>
        <w:rPr>
          <w:rFonts w:ascii="Times New Roman" w:hAnsi="Times New Roman" w:cs="Times New Roman"/>
          <w:sz w:val="26"/>
          <w:szCs w:val="26"/>
        </w:rPr>
      </w:pPr>
      <w:r w:rsidRPr="00925D39">
        <w:rPr>
          <w:rFonts w:ascii="Times New Roman" w:hAnsi="Times New Roman" w:cs="Times New Roman"/>
          <w:sz w:val="26"/>
          <w:szCs w:val="26"/>
        </w:rPr>
        <w:t>38</w:t>
      </w:r>
      <w:r w:rsidRPr="00925D39">
        <w:rPr>
          <w:rFonts w:ascii="Times New Roman" w:hAnsi="Times New Roman" w:cs="Times New Roman"/>
          <w:sz w:val="26"/>
          <w:szCs w:val="26"/>
        </w:rPr>
        <w:tab/>
        <w:t>An overview of GIS-based assessment and mapping of mining-induced subsidence</w:t>
      </w:r>
      <w:r w:rsidR="008115F1" w:rsidRPr="00925D39">
        <w:rPr>
          <w:rFonts w:ascii="Times New Roman" w:hAnsi="Times New Roman" w:cs="Times New Roman"/>
          <w:sz w:val="26"/>
          <w:szCs w:val="26"/>
        </w:rPr>
        <w:t xml:space="preserve"> (</w:t>
      </w:r>
      <w:r w:rsidRPr="00925D39">
        <w:rPr>
          <w:rFonts w:ascii="Times New Roman" w:hAnsi="Times New Roman" w:cs="Times New Roman"/>
          <w:sz w:val="26"/>
          <w:szCs w:val="26"/>
        </w:rPr>
        <w:t>2020</w:t>
      </w:r>
      <w:r w:rsidR="008115F1" w:rsidRPr="00925D39">
        <w:rPr>
          <w:rFonts w:ascii="Times New Roman" w:hAnsi="Times New Roman" w:cs="Times New Roman"/>
          <w:sz w:val="26"/>
          <w:szCs w:val="26"/>
        </w:rPr>
        <w:t>)</w:t>
      </w:r>
    </w:p>
    <w:p w14:paraId="752CC46E" w14:textId="21C6990E" w:rsidR="0072648E" w:rsidRPr="00925D39" w:rsidRDefault="0072648E" w:rsidP="00291315">
      <w:pPr>
        <w:spacing w:after="0" w:line="360" w:lineRule="auto"/>
        <w:jc w:val="both"/>
        <w:rPr>
          <w:rFonts w:ascii="Times New Roman" w:hAnsi="Times New Roman" w:cs="Times New Roman"/>
          <w:sz w:val="26"/>
          <w:szCs w:val="26"/>
        </w:rPr>
      </w:pPr>
      <w:r w:rsidRPr="00925D39">
        <w:rPr>
          <w:rFonts w:ascii="Times New Roman" w:hAnsi="Times New Roman" w:cs="Times New Roman"/>
          <w:sz w:val="26"/>
          <w:szCs w:val="26"/>
        </w:rPr>
        <w:t>https://www.mdpi.com/2076-3417/10/21/7845</w:t>
      </w:r>
    </w:p>
    <w:p w14:paraId="5178A2C0" w14:textId="6184501E" w:rsidR="0072648E" w:rsidRPr="00925D39" w:rsidRDefault="0072648E" w:rsidP="00291315">
      <w:pPr>
        <w:spacing w:after="0" w:line="360" w:lineRule="auto"/>
        <w:ind w:firstLine="709"/>
        <w:jc w:val="both"/>
        <w:rPr>
          <w:rFonts w:ascii="Times New Roman" w:hAnsi="Times New Roman" w:cs="Times New Roman"/>
          <w:sz w:val="26"/>
          <w:szCs w:val="26"/>
        </w:rPr>
      </w:pPr>
      <w:r w:rsidRPr="00925D39">
        <w:rPr>
          <w:rFonts w:ascii="Times New Roman" w:hAnsi="Times New Roman" w:cs="Times New Roman"/>
          <w:sz w:val="26"/>
          <w:szCs w:val="26"/>
        </w:rPr>
        <w:t>39</w:t>
      </w:r>
      <w:r w:rsidRPr="00925D39">
        <w:rPr>
          <w:rFonts w:ascii="Times New Roman" w:hAnsi="Times New Roman" w:cs="Times New Roman"/>
          <w:sz w:val="26"/>
          <w:szCs w:val="26"/>
        </w:rPr>
        <w:tab/>
        <w:t>A Comprehensive Review on Mining Subsidence and its Geo-environmental Impact</w:t>
      </w:r>
      <w:r w:rsidR="008115F1" w:rsidRPr="00925D39">
        <w:rPr>
          <w:rFonts w:ascii="Times New Roman" w:hAnsi="Times New Roman" w:cs="Times New Roman"/>
          <w:sz w:val="26"/>
          <w:szCs w:val="26"/>
        </w:rPr>
        <w:t xml:space="preserve"> (</w:t>
      </w:r>
      <w:r w:rsidRPr="00925D39">
        <w:rPr>
          <w:rFonts w:ascii="Times New Roman" w:hAnsi="Times New Roman" w:cs="Times New Roman"/>
          <w:sz w:val="26"/>
          <w:szCs w:val="26"/>
        </w:rPr>
        <w:t>2023</w:t>
      </w:r>
      <w:r w:rsidR="008115F1" w:rsidRPr="00925D39">
        <w:rPr>
          <w:rFonts w:ascii="Times New Roman" w:hAnsi="Times New Roman" w:cs="Times New Roman"/>
          <w:sz w:val="26"/>
          <w:szCs w:val="26"/>
        </w:rPr>
        <w:t xml:space="preserve">) </w:t>
      </w:r>
      <w:r w:rsidRPr="00925D39">
        <w:rPr>
          <w:rFonts w:ascii="Times New Roman" w:hAnsi="Times New Roman" w:cs="Times New Roman"/>
          <w:sz w:val="26"/>
          <w:szCs w:val="26"/>
        </w:rPr>
        <w:t>https://search.ebscohost.com/login.aspx?direct=true&amp;profile=ehost&amp;scope=site&amp;authtype=crawler&amp;jrnl=00222755&amp;AN=173573044</w:t>
      </w:r>
    </w:p>
    <w:p w14:paraId="04841439" w14:textId="77777777" w:rsidR="008115F1" w:rsidRPr="00925D39" w:rsidRDefault="0072648E" w:rsidP="00291315">
      <w:pPr>
        <w:spacing w:after="0" w:line="360" w:lineRule="auto"/>
        <w:ind w:firstLine="709"/>
        <w:jc w:val="both"/>
        <w:rPr>
          <w:rFonts w:ascii="Times New Roman" w:hAnsi="Times New Roman" w:cs="Times New Roman"/>
          <w:sz w:val="26"/>
          <w:szCs w:val="26"/>
        </w:rPr>
      </w:pPr>
      <w:r w:rsidRPr="00925D39">
        <w:rPr>
          <w:rFonts w:ascii="Times New Roman" w:hAnsi="Times New Roman" w:cs="Times New Roman"/>
          <w:sz w:val="26"/>
          <w:szCs w:val="26"/>
        </w:rPr>
        <w:t>40</w:t>
      </w:r>
      <w:r w:rsidRPr="00925D39">
        <w:rPr>
          <w:rFonts w:ascii="Times New Roman" w:hAnsi="Times New Roman" w:cs="Times New Roman"/>
          <w:sz w:val="26"/>
          <w:szCs w:val="26"/>
        </w:rPr>
        <w:tab/>
        <w:t>Searching for possible precursors of mining-induced ground collapse</w:t>
      </w:r>
      <w:r w:rsidR="008115F1" w:rsidRPr="00925D39">
        <w:rPr>
          <w:rFonts w:ascii="Times New Roman" w:hAnsi="Times New Roman" w:cs="Times New Roman"/>
          <w:sz w:val="26"/>
          <w:szCs w:val="26"/>
        </w:rPr>
        <w:t xml:space="preserve"> (</w:t>
      </w:r>
      <w:r w:rsidRPr="00925D39">
        <w:rPr>
          <w:rFonts w:ascii="Times New Roman" w:hAnsi="Times New Roman" w:cs="Times New Roman"/>
          <w:sz w:val="26"/>
          <w:szCs w:val="26"/>
        </w:rPr>
        <w:t>2021</w:t>
      </w:r>
      <w:r w:rsidR="008115F1" w:rsidRPr="00925D39">
        <w:rPr>
          <w:rFonts w:ascii="Times New Roman" w:hAnsi="Times New Roman" w:cs="Times New Roman"/>
          <w:sz w:val="26"/>
          <w:szCs w:val="26"/>
        </w:rPr>
        <w:t>)</w:t>
      </w:r>
    </w:p>
    <w:p w14:paraId="1C088415" w14:textId="5B526F48" w:rsidR="0072648E" w:rsidRPr="00925D39" w:rsidRDefault="0072648E" w:rsidP="00291315">
      <w:pPr>
        <w:spacing w:after="0" w:line="360" w:lineRule="auto"/>
        <w:jc w:val="both"/>
        <w:rPr>
          <w:rFonts w:ascii="Times New Roman" w:hAnsi="Times New Roman" w:cs="Times New Roman"/>
          <w:sz w:val="26"/>
          <w:szCs w:val="26"/>
        </w:rPr>
      </w:pPr>
      <w:r w:rsidRPr="00925D39">
        <w:rPr>
          <w:rFonts w:ascii="Times New Roman" w:hAnsi="Times New Roman" w:cs="Times New Roman"/>
          <w:sz w:val="26"/>
          <w:szCs w:val="26"/>
        </w:rPr>
        <w:t>https://www.sciencedirect.com/science/article/pii/S0013795221001848</w:t>
      </w:r>
    </w:p>
    <w:p w14:paraId="225D9156" w14:textId="77777777" w:rsidR="008115F1" w:rsidRPr="00925D39" w:rsidRDefault="0072648E" w:rsidP="00291315">
      <w:pPr>
        <w:spacing w:after="0" w:line="360" w:lineRule="auto"/>
        <w:ind w:firstLine="709"/>
        <w:jc w:val="both"/>
        <w:rPr>
          <w:rFonts w:ascii="Times New Roman" w:hAnsi="Times New Roman" w:cs="Times New Roman"/>
          <w:sz w:val="26"/>
          <w:szCs w:val="26"/>
        </w:rPr>
      </w:pPr>
      <w:r w:rsidRPr="00925D39">
        <w:rPr>
          <w:rFonts w:ascii="Times New Roman" w:hAnsi="Times New Roman" w:cs="Times New Roman"/>
          <w:sz w:val="26"/>
          <w:szCs w:val="26"/>
        </w:rPr>
        <w:lastRenderedPageBreak/>
        <w:t>41</w:t>
      </w:r>
      <w:r w:rsidRPr="00925D39">
        <w:rPr>
          <w:rFonts w:ascii="Times New Roman" w:hAnsi="Times New Roman" w:cs="Times New Roman"/>
          <w:sz w:val="26"/>
          <w:szCs w:val="26"/>
        </w:rPr>
        <w:tab/>
        <w:t>A review of geodetic and remote sensing methods used for detecting surface displacements</w:t>
      </w:r>
      <w:r w:rsidR="008115F1" w:rsidRPr="00925D39">
        <w:rPr>
          <w:rFonts w:ascii="Times New Roman" w:hAnsi="Times New Roman" w:cs="Times New Roman"/>
          <w:sz w:val="26"/>
          <w:szCs w:val="26"/>
        </w:rPr>
        <w:t xml:space="preserve"> (</w:t>
      </w:r>
      <w:r w:rsidRPr="00925D39">
        <w:rPr>
          <w:rFonts w:ascii="Times New Roman" w:hAnsi="Times New Roman" w:cs="Times New Roman"/>
          <w:sz w:val="26"/>
          <w:szCs w:val="26"/>
        </w:rPr>
        <w:t>2020</w:t>
      </w:r>
      <w:r w:rsidR="008115F1" w:rsidRPr="00925D39">
        <w:rPr>
          <w:rFonts w:ascii="Times New Roman" w:hAnsi="Times New Roman" w:cs="Times New Roman"/>
          <w:sz w:val="26"/>
          <w:szCs w:val="26"/>
        </w:rPr>
        <w:t>)</w:t>
      </w:r>
    </w:p>
    <w:p w14:paraId="0DBFD56D" w14:textId="5D7D1362" w:rsidR="0072648E" w:rsidRPr="00925D39" w:rsidRDefault="0072648E" w:rsidP="00291315">
      <w:pPr>
        <w:spacing w:after="0" w:line="360" w:lineRule="auto"/>
        <w:jc w:val="both"/>
        <w:rPr>
          <w:rFonts w:ascii="Times New Roman" w:hAnsi="Times New Roman" w:cs="Times New Roman"/>
          <w:sz w:val="26"/>
          <w:szCs w:val="26"/>
        </w:rPr>
      </w:pPr>
      <w:r w:rsidRPr="00925D39">
        <w:rPr>
          <w:rFonts w:ascii="Times New Roman" w:hAnsi="Times New Roman" w:cs="Times New Roman"/>
          <w:sz w:val="26"/>
          <w:szCs w:val="26"/>
        </w:rPr>
        <w:t>https://iopscience.iop.org/article/10.1088/1755-1315/609/1/012076/meta</w:t>
      </w:r>
    </w:p>
    <w:p w14:paraId="4989AEAF" w14:textId="77777777" w:rsidR="008115F1" w:rsidRPr="00925D39" w:rsidRDefault="0072648E" w:rsidP="00291315">
      <w:pPr>
        <w:spacing w:after="0" w:line="360" w:lineRule="auto"/>
        <w:ind w:firstLine="709"/>
        <w:jc w:val="both"/>
        <w:rPr>
          <w:rFonts w:ascii="Times New Roman" w:hAnsi="Times New Roman" w:cs="Times New Roman"/>
          <w:sz w:val="26"/>
          <w:szCs w:val="26"/>
        </w:rPr>
      </w:pPr>
      <w:r w:rsidRPr="00925D39">
        <w:rPr>
          <w:rFonts w:ascii="Times New Roman" w:hAnsi="Times New Roman" w:cs="Times New Roman"/>
          <w:sz w:val="26"/>
          <w:szCs w:val="26"/>
        </w:rPr>
        <w:t>42</w:t>
      </w:r>
      <w:r w:rsidRPr="00925D39">
        <w:rPr>
          <w:rFonts w:ascii="Times New Roman" w:hAnsi="Times New Roman" w:cs="Times New Roman"/>
          <w:sz w:val="26"/>
          <w:szCs w:val="26"/>
        </w:rPr>
        <w:tab/>
        <w:t>Investigating mining-induced surface subsidence and potential damages</w:t>
      </w:r>
      <w:r w:rsidR="008115F1" w:rsidRPr="00925D39">
        <w:rPr>
          <w:rFonts w:ascii="Times New Roman" w:hAnsi="Times New Roman" w:cs="Times New Roman"/>
          <w:sz w:val="26"/>
          <w:szCs w:val="26"/>
        </w:rPr>
        <w:t xml:space="preserve"> (</w:t>
      </w:r>
      <w:r w:rsidRPr="00925D39">
        <w:rPr>
          <w:rFonts w:ascii="Times New Roman" w:hAnsi="Times New Roman" w:cs="Times New Roman"/>
          <w:sz w:val="26"/>
          <w:szCs w:val="26"/>
        </w:rPr>
        <w:t>2021</w:t>
      </w:r>
      <w:r w:rsidR="008115F1" w:rsidRPr="00925D39">
        <w:rPr>
          <w:rFonts w:ascii="Times New Roman" w:hAnsi="Times New Roman" w:cs="Times New Roman"/>
          <w:sz w:val="26"/>
          <w:szCs w:val="26"/>
        </w:rPr>
        <w:t>)</w:t>
      </w:r>
    </w:p>
    <w:p w14:paraId="136B6821" w14:textId="7F7BC035" w:rsidR="0072648E" w:rsidRPr="00925D39" w:rsidRDefault="0072648E" w:rsidP="00291315">
      <w:pPr>
        <w:spacing w:after="0" w:line="360" w:lineRule="auto"/>
        <w:jc w:val="both"/>
        <w:rPr>
          <w:rFonts w:ascii="Times New Roman" w:hAnsi="Times New Roman" w:cs="Times New Roman"/>
          <w:sz w:val="26"/>
          <w:szCs w:val="26"/>
        </w:rPr>
      </w:pPr>
      <w:r w:rsidRPr="00925D39">
        <w:rPr>
          <w:rFonts w:ascii="Times New Roman" w:hAnsi="Times New Roman" w:cs="Times New Roman"/>
          <w:sz w:val="26"/>
          <w:szCs w:val="26"/>
        </w:rPr>
        <w:t>https://link.springer.com/article/10.1007/s12665-021-09726-z</w:t>
      </w:r>
    </w:p>
    <w:p w14:paraId="1A32316A" w14:textId="77777777" w:rsidR="008115F1" w:rsidRPr="00925D39" w:rsidRDefault="0072648E" w:rsidP="00291315">
      <w:pPr>
        <w:spacing w:after="0" w:line="360" w:lineRule="auto"/>
        <w:ind w:firstLine="709"/>
        <w:jc w:val="both"/>
        <w:rPr>
          <w:rFonts w:ascii="Times New Roman" w:hAnsi="Times New Roman" w:cs="Times New Roman"/>
          <w:sz w:val="26"/>
          <w:szCs w:val="26"/>
        </w:rPr>
      </w:pPr>
      <w:r w:rsidRPr="00925D39">
        <w:rPr>
          <w:rFonts w:ascii="Times New Roman" w:hAnsi="Times New Roman" w:cs="Times New Roman"/>
          <w:sz w:val="26"/>
          <w:szCs w:val="26"/>
        </w:rPr>
        <w:t>43</w:t>
      </w:r>
      <w:r w:rsidRPr="00925D39">
        <w:rPr>
          <w:rFonts w:ascii="Times New Roman" w:hAnsi="Times New Roman" w:cs="Times New Roman"/>
          <w:sz w:val="26"/>
          <w:szCs w:val="26"/>
        </w:rPr>
        <w:tab/>
        <w:t>Improvement of Coal Mining-Induced Subsidence-Affected (MISA) Zone</w:t>
      </w:r>
      <w:r w:rsidR="008115F1" w:rsidRPr="00925D39">
        <w:rPr>
          <w:rFonts w:ascii="Times New Roman" w:hAnsi="Times New Roman" w:cs="Times New Roman"/>
          <w:sz w:val="26"/>
          <w:szCs w:val="26"/>
        </w:rPr>
        <w:t xml:space="preserve"> (</w:t>
      </w:r>
      <w:r w:rsidRPr="00925D39">
        <w:rPr>
          <w:rFonts w:ascii="Times New Roman" w:hAnsi="Times New Roman" w:cs="Times New Roman"/>
          <w:sz w:val="26"/>
          <w:szCs w:val="26"/>
        </w:rPr>
        <w:t>2024</w:t>
      </w:r>
      <w:r w:rsidR="008115F1" w:rsidRPr="00925D39">
        <w:rPr>
          <w:rFonts w:ascii="Times New Roman" w:hAnsi="Times New Roman" w:cs="Times New Roman"/>
          <w:sz w:val="26"/>
          <w:szCs w:val="26"/>
        </w:rPr>
        <w:t>)</w:t>
      </w:r>
    </w:p>
    <w:p w14:paraId="1A866FF0" w14:textId="561FBA12" w:rsidR="0072648E" w:rsidRPr="00925D39" w:rsidRDefault="0072648E" w:rsidP="00291315">
      <w:pPr>
        <w:spacing w:after="0" w:line="360" w:lineRule="auto"/>
        <w:jc w:val="both"/>
        <w:rPr>
          <w:rFonts w:ascii="Times New Roman" w:hAnsi="Times New Roman" w:cs="Times New Roman"/>
          <w:sz w:val="26"/>
          <w:szCs w:val="26"/>
        </w:rPr>
      </w:pPr>
      <w:r w:rsidRPr="00925D39">
        <w:rPr>
          <w:rFonts w:ascii="Times New Roman" w:hAnsi="Times New Roman" w:cs="Times New Roman"/>
          <w:sz w:val="26"/>
          <w:szCs w:val="26"/>
        </w:rPr>
        <w:t>https://www.mdpi.com/2072-4292/16/22/4221</w:t>
      </w:r>
    </w:p>
    <w:p w14:paraId="2A7A2CD5" w14:textId="77777777" w:rsidR="008115F1" w:rsidRPr="00925D39" w:rsidRDefault="0072648E" w:rsidP="00291315">
      <w:pPr>
        <w:spacing w:after="0" w:line="360" w:lineRule="auto"/>
        <w:ind w:firstLine="709"/>
        <w:jc w:val="both"/>
        <w:rPr>
          <w:rFonts w:ascii="Times New Roman" w:hAnsi="Times New Roman" w:cs="Times New Roman"/>
          <w:sz w:val="26"/>
          <w:szCs w:val="26"/>
        </w:rPr>
      </w:pPr>
      <w:r w:rsidRPr="00925D39">
        <w:rPr>
          <w:rFonts w:ascii="Times New Roman" w:hAnsi="Times New Roman" w:cs="Times New Roman"/>
          <w:sz w:val="26"/>
          <w:szCs w:val="26"/>
        </w:rPr>
        <w:t>44</w:t>
      </w:r>
      <w:r w:rsidRPr="00925D39">
        <w:rPr>
          <w:rFonts w:ascii="Times New Roman" w:hAnsi="Times New Roman" w:cs="Times New Roman"/>
          <w:sz w:val="26"/>
          <w:szCs w:val="26"/>
        </w:rPr>
        <w:tab/>
        <w:t>Detecting mining-induced ground deformation and associated hazards</w:t>
      </w:r>
      <w:r w:rsidR="008115F1" w:rsidRPr="00925D39">
        <w:rPr>
          <w:rFonts w:ascii="Times New Roman" w:hAnsi="Times New Roman" w:cs="Times New Roman"/>
          <w:sz w:val="26"/>
          <w:szCs w:val="26"/>
        </w:rPr>
        <w:t xml:space="preserve"> (</w:t>
      </w:r>
      <w:r w:rsidRPr="00925D39">
        <w:rPr>
          <w:rFonts w:ascii="Times New Roman" w:hAnsi="Times New Roman" w:cs="Times New Roman"/>
          <w:sz w:val="26"/>
          <w:szCs w:val="26"/>
        </w:rPr>
        <w:t>2018</w:t>
      </w:r>
      <w:r w:rsidR="008115F1" w:rsidRPr="00925D39">
        <w:rPr>
          <w:rFonts w:ascii="Times New Roman" w:hAnsi="Times New Roman" w:cs="Times New Roman"/>
          <w:sz w:val="26"/>
          <w:szCs w:val="26"/>
        </w:rPr>
        <w:t>)</w:t>
      </w:r>
    </w:p>
    <w:p w14:paraId="32811BA3" w14:textId="266276F4" w:rsidR="0072648E" w:rsidRPr="00925D39" w:rsidRDefault="0072648E" w:rsidP="00291315">
      <w:pPr>
        <w:spacing w:after="0" w:line="360" w:lineRule="auto"/>
        <w:jc w:val="both"/>
        <w:rPr>
          <w:rFonts w:ascii="Times New Roman" w:hAnsi="Times New Roman" w:cs="Times New Roman"/>
          <w:sz w:val="26"/>
          <w:szCs w:val="26"/>
        </w:rPr>
      </w:pPr>
      <w:r w:rsidRPr="00925D39">
        <w:rPr>
          <w:rFonts w:ascii="Times New Roman" w:hAnsi="Times New Roman" w:cs="Times New Roman"/>
          <w:sz w:val="26"/>
          <w:szCs w:val="26"/>
        </w:rPr>
        <w:t>https://www.tandfonline.com/doi/abs/10.1080/19475705.2017.1415229</w:t>
      </w:r>
    </w:p>
    <w:p w14:paraId="029B1F96" w14:textId="77777777" w:rsidR="008115F1" w:rsidRPr="00925D39" w:rsidRDefault="0072648E" w:rsidP="00291315">
      <w:pPr>
        <w:spacing w:after="0" w:line="360" w:lineRule="auto"/>
        <w:ind w:firstLine="709"/>
        <w:jc w:val="both"/>
        <w:rPr>
          <w:rFonts w:ascii="Times New Roman" w:hAnsi="Times New Roman" w:cs="Times New Roman"/>
          <w:sz w:val="26"/>
          <w:szCs w:val="26"/>
        </w:rPr>
      </w:pPr>
      <w:r w:rsidRPr="00925D39">
        <w:rPr>
          <w:rFonts w:ascii="Times New Roman" w:hAnsi="Times New Roman" w:cs="Times New Roman"/>
          <w:sz w:val="26"/>
          <w:szCs w:val="26"/>
        </w:rPr>
        <w:t>45</w:t>
      </w:r>
      <w:r w:rsidRPr="00925D39">
        <w:rPr>
          <w:rFonts w:ascii="Times New Roman" w:hAnsi="Times New Roman" w:cs="Times New Roman"/>
          <w:sz w:val="26"/>
          <w:szCs w:val="26"/>
        </w:rPr>
        <w:tab/>
        <w:t>Assessment of land surface subsidence due to underground metal mining</w:t>
      </w:r>
      <w:r w:rsidR="008115F1" w:rsidRPr="00925D39">
        <w:rPr>
          <w:rFonts w:ascii="Times New Roman" w:hAnsi="Times New Roman" w:cs="Times New Roman"/>
          <w:sz w:val="26"/>
          <w:szCs w:val="26"/>
        </w:rPr>
        <w:t xml:space="preserve"> (</w:t>
      </w:r>
      <w:r w:rsidRPr="00925D39">
        <w:rPr>
          <w:rFonts w:ascii="Times New Roman" w:hAnsi="Times New Roman" w:cs="Times New Roman"/>
          <w:sz w:val="26"/>
          <w:szCs w:val="26"/>
        </w:rPr>
        <w:t>2018</w:t>
      </w:r>
      <w:r w:rsidR="008115F1" w:rsidRPr="00925D39">
        <w:rPr>
          <w:rFonts w:ascii="Times New Roman" w:hAnsi="Times New Roman" w:cs="Times New Roman"/>
          <w:sz w:val="26"/>
          <w:szCs w:val="26"/>
        </w:rPr>
        <w:t>)</w:t>
      </w:r>
    </w:p>
    <w:p w14:paraId="1E0E00B4" w14:textId="55E30DF4" w:rsidR="0072648E" w:rsidRPr="00925D39" w:rsidRDefault="0072648E" w:rsidP="00291315">
      <w:pPr>
        <w:spacing w:after="0" w:line="360" w:lineRule="auto"/>
        <w:jc w:val="both"/>
        <w:rPr>
          <w:rFonts w:ascii="Times New Roman" w:hAnsi="Times New Roman" w:cs="Times New Roman"/>
          <w:sz w:val="26"/>
          <w:szCs w:val="26"/>
        </w:rPr>
      </w:pPr>
      <w:r w:rsidRPr="00925D39">
        <w:rPr>
          <w:rFonts w:ascii="Times New Roman" w:hAnsi="Times New Roman" w:cs="Times New Roman"/>
          <w:sz w:val="26"/>
          <w:szCs w:val="26"/>
        </w:rPr>
        <w:t>https://link.springer.com/article/10.1007/s12524-018-0810-2</w:t>
      </w:r>
    </w:p>
    <w:p w14:paraId="715D058E" w14:textId="77777777" w:rsidR="008115F1" w:rsidRPr="00925D39" w:rsidRDefault="0072648E" w:rsidP="00291315">
      <w:pPr>
        <w:spacing w:after="0" w:line="360" w:lineRule="auto"/>
        <w:ind w:firstLine="709"/>
        <w:jc w:val="both"/>
        <w:rPr>
          <w:rFonts w:ascii="Times New Roman" w:hAnsi="Times New Roman" w:cs="Times New Roman"/>
          <w:sz w:val="26"/>
          <w:szCs w:val="26"/>
        </w:rPr>
      </w:pPr>
      <w:r w:rsidRPr="00925D39">
        <w:rPr>
          <w:rFonts w:ascii="Times New Roman" w:hAnsi="Times New Roman" w:cs="Times New Roman"/>
          <w:sz w:val="26"/>
          <w:szCs w:val="26"/>
        </w:rPr>
        <w:t>46</w:t>
      </w:r>
      <w:r w:rsidRPr="00925D39">
        <w:rPr>
          <w:rFonts w:ascii="Times New Roman" w:hAnsi="Times New Roman" w:cs="Times New Roman"/>
          <w:sz w:val="26"/>
          <w:szCs w:val="26"/>
        </w:rPr>
        <w:tab/>
        <w:t>Prevention and Reclamation of Mining-Induced Land Subsidence</w:t>
      </w:r>
      <w:r w:rsidR="008115F1" w:rsidRPr="00925D39">
        <w:rPr>
          <w:rFonts w:ascii="Times New Roman" w:hAnsi="Times New Roman" w:cs="Times New Roman"/>
          <w:sz w:val="26"/>
          <w:szCs w:val="26"/>
        </w:rPr>
        <w:t xml:space="preserve"> (</w:t>
      </w:r>
      <w:r w:rsidRPr="00925D39">
        <w:rPr>
          <w:rFonts w:ascii="Times New Roman" w:hAnsi="Times New Roman" w:cs="Times New Roman"/>
          <w:sz w:val="26"/>
          <w:szCs w:val="26"/>
        </w:rPr>
        <w:t>2024</w:t>
      </w:r>
      <w:r w:rsidR="008115F1" w:rsidRPr="00925D39">
        <w:rPr>
          <w:rFonts w:ascii="Times New Roman" w:hAnsi="Times New Roman" w:cs="Times New Roman"/>
          <w:sz w:val="26"/>
          <w:szCs w:val="26"/>
        </w:rPr>
        <w:t>)</w:t>
      </w:r>
    </w:p>
    <w:p w14:paraId="1A3DAD9E" w14:textId="61075537" w:rsidR="0072648E" w:rsidRPr="00925D39" w:rsidRDefault="0072648E" w:rsidP="00291315">
      <w:pPr>
        <w:spacing w:after="0" w:line="360" w:lineRule="auto"/>
        <w:jc w:val="both"/>
        <w:rPr>
          <w:rFonts w:ascii="Times New Roman" w:hAnsi="Times New Roman" w:cs="Times New Roman"/>
          <w:sz w:val="26"/>
          <w:szCs w:val="26"/>
        </w:rPr>
      </w:pPr>
      <w:r w:rsidRPr="00925D39">
        <w:rPr>
          <w:rFonts w:ascii="Times New Roman" w:hAnsi="Times New Roman" w:cs="Times New Roman"/>
          <w:sz w:val="26"/>
          <w:szCs w:val="26"/>
        </w:rPr>
        <w:t>https://link.springer.com/content/pdf/10.1007/978-3-031-78158-2.pdf</w:t>
      </w:r>
    </w:p>
    <w:p w14:paraId="4B3A5107" w14:textId="73BC8D11" w:rsidR="0072648E" w:rsidRPr="00925D39" w:rsidRDefault="0072648E" w:rsidP="00291315">
      <w:pPr>
        <w:spacing w:after="0" w:line="360" w:lineRule="auto"/>
        <w:ind w:firstLine="709"/>
        <w:jc w:val="both"/>
        <w:rPr>
          <w:rFonts w:ascii="Times New Roman" w:hAnsi="Times New Roman" w:cs="Times New Roman"/>
          <w:sz w:val="26"/>
          <w:szCs w:val="26"/>
        </w:rPr>
      </w:pPr>
      <w:r w:rsidRPr="00925D39">
        <w:rPr>
          <w:rFonts w:ascii="Times New Roman" w:hAnsi="Times New Roman" w:cs="Times New Roman"/>
          <w:sz w:val="26"/>
          <w:szCs w:val="26"/>
        </w:rPr>
        <w:t>47</w:t>
      </w:r>
      <w:r w:rsidRPr="00925D39">
        <w:rPr>
          <w:rFonts w:ascii="Times New Roman" w:hAnsi="Times New Roman" w:cs="Times New Roman"/>
          <w:sz w:val="26"/>
          <w:szCs w:val="26"/>
        </w:rPr>
        <w:tab/>
        <w:t>A review of ground subsidence observation using aerial, space, and ground-based methods</w:t>
      </w:r>
      <w:r w:rsidR="008115F1" w:rsidRPr="00925D39">
        <w:rPr>
          <w:rFonts w:ascii="Times New Roman" w:hAnsi="Times New Roman" w:cs="Times New Roman"/>
          <w:sz w:val="26"/>
          <w:szCs w:val="26"/>
        </w:rPr>
        <w:t xml:space="preserve"> (</w:t>
      </w:r>
      <w:r w:rsidRPr="00925D39">
        <w:rPr>
          <w:rFonts w:ascii="Times New Roman" w:hAnsi="Times New Roman" w:cs="Times New Roman"/>
          <w:sz w:val="26"/>
          <w:szCs w:val="26"/>
        </w:rPr>
        <w:t>2025</w:t>
      </w:r>
      <w:r w:rsidR="008115F1" w:rsidRPr="00925D39">
        <w:rPr>
          <w:rFonts w:ascii="Times New Roman" w:hAnsi="Times New Roman" w:cs="Times New Roman"/>
          <w:sz w:val="26"/>
          <w:szCs w:val="26"/>
        </w:rPr>
        <w:t>)</w:t>
      </w:r>
      <w:r w:rsidR="00CC7645" w:rsidRPr="00925D39">
        <w:rPr>
          <w:rFonts w:ascii="Times New Roman" w:hAnsi="Times New Roman" w:cs="Times New Roman"/>
          <w:sz w:val="26"/>
          <w:szCs w:val="26"/>
        </w:rPr>
        <w:t xml:space="preserve"> </w:t>
      </w:r>
      <w:r w:rsidRPr="00925D39">
        <w:rPr>
          <w:rFonts w:ascii="Times New Roman" w:hAnsi="Times New Roman" w:cs="Times New Roman"/>
          <w:sz w:val="26"/>
          <w:szCs w:val="26"/>
        </w:rPr>
        <w:t>https://www.tandfonline.com/doi/abs/10.1080/01431161.2025.2514251</w:t>
      </w:r>
    </w:p>
    <w:p w14:paraId="526DE46F" w14:textId="77777777" w:rsidR="00CC7645" w:rsidRPr="00925D39" w:rsidRDefault="0072648E" w:rsidP="00291315">
      <w:pPr>
        <w:spacing w:after="0" w:line="360" w:lineRule="auto"/>
        <w:ind w:firstLine="709"/>
        <w:jc w:val="both"/>
        <w:rPr>
          <w:rFonts w:ascii="Times New Roman" w:hAnsi="Times New Roman" w:cs="Times New Roman"/>
          <w:sz w:val="26"/>
          <w:szCs w:val="26"/>
        </w:rPr>
      </w:pPr>
      <w:r w:rsidRPr="00925D39">
        <w:rPr>
          <w:rFonts w:ascii="Times New Roman" w:hAnsi="Times New Roman" w:cs="Times New Roman"/>
          <w:sz w:val="26"/>
          <w:szCs w:val="26"/>
        </w:rPr>
        <w:t>48</w:t>
      </w:r>
      <w:r w:rsidRPr="00925D39">
        <w:rPr>
          <w:rFonts w:ascii="Times New Roman" w:hAnsi="Times New Roman" w:cs="Times New Roman"/>
          <w:sz w:val="26"/>
          <w:szCs w:val="26"/>
        </w:rPr>
        <w:tab/>
        <w:t>Ground surface subsidence monitoring using Sentinel-1 in the “Kostolac”</w:t>
      </w:r>
      <w:r w:rsidR="00CC7645" w:rsidRPr="00925D39">
        <w:rPr>
          <w:rFonts w:ascii="Times New Roman" w:hAnsi="Times New Roman" w:cs="Times New Roman"/>
          <w:sz w:val="26"/>
          <w:szCs w:val="26"/>
        </w:rPr>
        <w:t xml:space="preserve"> (</w:t>
      </w:r>
      <w:r w:rsidRPr="00925D39">
        <w:rPr>
          <w:rFonts w:ascii="Times New Roman" w:hAnsi="Times New Roman" w:cs="Times New Roman"/>
          <w:sz w:val="26"/>
          <w:szCs w:val="26"/>
        </w:rPr>
        <w:t>2023</w:t>
      </w:r>
      <w:r w:rsidR="00CC7645" w:rsidRPr="00925D39">
        <w:rPr>
          <w:rFonts w:ascii="Times New Roman" w:hAnsi="Times New Roman" w:cs="Times New Roman"/>
          <w:sz w:val="26"/>
          <w:szCs w:val="26"/>
        </w:rPr>
        <w:t>)</w:t>
      </w:r>
    </w:p>
    <w:p w14:paraId="17435017" w14:textId="4DF8875D" w:rsidR="0072648E" w:rsidRPr="00925D39" w:rsidRDefault="0072648E" w:rsidP="00291315">
      <w:pPr>
        <w:spacing w:after="0" w:line="360" w:lineRule="auto"/>
        <w:jc w:val="both"/>
        <w:rPr>
          <w:rFonts w:ascii="Times New Roman" w:hAnsi="Times New Roman" w:cs="Times New Roman"/>
          <w:sz w:val="26"/>
          <w:szCs w:val="26"/>
        </w:rPr>
      </w:pPr>
      <w:r w:rsidRPr="00925D39">
        <w:rPr>
          <w:rFonts w:ascii="Times New Roman" w:hAnsi="Times New Roman" w:cs="Times New Roman"/>
          <w:sz w:val="26"/>
          <w:szCs w:val="26"/>
        </w:rPr>
        <w:t>https://www.mdpi.com/2072-4292/15/10/2519</w:t>
      </w:r>
    </w:p>
    <w:p w14:paraId="1D1D7767" w14:textId="77777777" w:rsidR="00CC7645" w:rsidRPr="00925D39" w:rsidRDefault="0072648E" w:rsidP="00291315">
      <w:pPr>
        <w:spacing w:after="0" w:line="360" w:lineRule="auto"/>
        <w:ind w:firstLine="709"/>
        <w:jc w:val="both"/>
        <w:rPr>
          <w:rFonts w:ascii="Times New Roman" w:hAnsi="Times New Roman" w:cs="Times New Roman"/>
          <w:sz w:val="26"/>
          <w:szCs w:val="26"/>
        </w:rPr>
      </w:pPr>
      <w:r w:rsidRPr="00925D39">
        <w:rPr>
          <w:rFonts w:ascii="Times New Roman" w:hAnsi="Times New Roman" w:cs="Times New Roman"/>
          <w:sz w:val="26"/>
          <w:szCs w:val="26"/>
        </w:rPr>
        <w:t>49</w:t>
      </w:r>
      <w:r w:rsidRPr="00925D39">
        <w:rPr>
          <w:rFonts w:ascii="Times New Roman" w:hAnsi="Times New Roman" w:cs="Times New Roman"/>
          <w:sz w:val="26"/>
          <w:szCs w:val="26"/>
        </w:rPr>
        <w:tab/>
        <w:t>Monitoring and analysis of ground surface settlement in mining clusters</w:t>
      </w:r>
      <w:r w:rsidR="00CC7645" w:rsidRPr="00925D39">
        <w:rPr>
          <w:rFonts w:ascii="Times New Roman" w:hAnsi="Times New Roman" w:cs="Times New Roman"/>
          <w:sz w:val="26"/>
          <w:szCs w:val="26"/>
        </w:rPr>
        <w:t xml:space="preserve"> (</w:t>
      </w:r>
      <w:r w:rsidRPr="00925D39">
        <w:rPr>
          <w:rFonts w:ascii="Times New Roman" w:hAnsi="Times New Roman" w:cs="Times New Roman"/>
          <w:sz w:val="26"/>
          <w:szCs w:val="26"/>
        </w:rPr>
        <w:t>2022</w:t>
      </w:r>
      <w:r w:rsidR="00CC7645" w:rsidRPr="00925D39">
        <w:rPr>
          <w:rFonts w:ascii="Times New Roman" w:hAnsi="Times New Roman" w:cs="Times New Roman"/>
          <w:sz w:val="26"/>
          <w:szCs w:val="26"/>
        </w:rPr>
        <w:t>)</w:t>
      </w:r>
    </w:p>
    <w:p w14:paraId="0C642DF8" w14:textId="61769420" w:rsidR="0072648E" w:rsidRPr="00925D39" w:rsidRDefault="0072648E" w:rsidP="00291315">
      <w:pPr>
        <w:spacing w:after="0" w:line="360" w:lineRule="auto"/>
        <w:jc w:val="both"/>
        <w:rPr>
          <w:rFonts w:ascii="Times New Roman" w:hAnsi="Times New Roman" w:cs="Times New Roman"/>
          <w:sz w:val="26"/>
          <w:szCs w:val="26"/>
        </w:rPr>
      </w:pPr>
      <w:r w:rsidRPr="00925D39">
        <w:rPr>
          <w:rFonts w:ascii="Times New Roman" w:hAnsi="Times New Roman" w:cs="Times New Roman"/>
          <w:sz w:val="26"/>
          <w:szCs w:val="26"/>
        </w:rPr>
        <w:t>https://www.mdpi.com/1424-8220/22/10/3711</w:t>
      </w:r>
    </w:p>
    <w:p w14:paraId="1E02C47C" w14:textId="24C930F1" w:rsidR="00CC7645" w:rsidRPr="00925D39" w:rsidRDefault="0072648E" w:rsidP="00291315">
      <w:pPr>
        <w:spacing w:after="0" w:line="360" w:lineRule="auto"/>
        <w:ind w:firstLine="709"/>
        <w:jc w:val="both"/>
        <w:rPr>
          <w:rFonts w:ascii="Times New Roman" w:hAnsi="Times New Roman" w:cs="Times New Roman"/>
          <w:sz w:val="26"/>
          <w:szCs w:val="26"/>
        </w:rPr>
      </w:pPr>
      <w:r w:rsidRPr="00925D39">
        <w:rPr>
          <w:rFonts w:ascii="Times New Roman" w:hAnsi="Times New Roman" w:cs="Times New Roman"/>
          <w:sz w:val="26"/>
          <w:szCs w:val="26"/>
        </w:rPr>
        <w:t>50</w:t>
      </w:r>
      <w:r w:rsidRPr="00925D39">
        <w:rPr>
          <w:rFonts w:ascii="Times New Roman" w:hAnsi="Times New Roman" w:cs="Times New Roman"/>
          <w:sz w:val="26"/>
          <w:szCs w:val="26"/>
        </w:rPr>
        <w:tab/>
        <w:t>GIS-based evaluation of mining-induced subsidence susceptibility</w:t>
      </w:r>
      <w:r w:rsidR="00CC7645" w:rsidRPr="00925D39">
        <w:rPr>
          <w:rFonts w:ascii="Times New Roman" w:hAnsi="Times New Roman" w:cs="Times New Roman"/>
          <w:sz w:val="26"/>
          <w:szCs w:val="26"/>
        </w:rPr>
        <w:t xml:space="preserve"> (</w:t>
      </w:r>
      <w:r w:rsidRPr="00925D39">
        <w:rPr>
          <w:rFonts w:ascii="Times New Roman" w:hAnsi="Times New Roman" w:cs="Times New Roman"/>
          <w:sz w:val="26"/>
          <w:szCs w:val="26"/>
        </w:rPr>
        <w:t>2016</w:t>
      </w:r>
      <w:r w:rsidR="00CC7645" w:rsidRPr="00925D39">
        <w:rPr>
          <w:rFonts w:ascii="Times New Roman" w:hAnsi="Times New Roman" w:cs="Times New Roman"/>
          <w:sz w:val="26"/>
          <w:szCs w:val="26"/>
        </w:rPr>
        <w:t>)</w:t>
      </w:r>
    </w:p>
    <w:p w14:paraId="7A442BA0" w14:textId="48AC88A4" w:rsidR="0072648E" w:rsidRPr="00925D39" w:rsidRDefault="0072648E" w:rsidP="00291315">
      <w:pPr>
        <w:spacing w:after="0" w:line="360" w:lineRule="auto"/>
        <w:jc w:val="both"/>
        <w:rPr>
          <w:rFonts w:ascii="Times New Roman" w:hAnsi="Times New Roman" w:cs="Times New Roman"/>
          <w:sz w:val="26"/>
          <w:szCs w:val="26"/>
        </w:rPr>
      </w:pPr>
      <w:r w:rsidRPr="00925D39">
        <w:rPr>
          <w:rFonts w:ascii="Times New Roman" w:hAnsi="Times New Roman" w:cs="Times New Roman"/>
          <w:sz w:val="26"/>
          <w:szCs w:val="26"/>
        </w:rPr>
        <w:t>https://link.springer.com/article/10.1007/s12665-016-5695-1</w:t>
      </w:r>
    </w:p>
    <w:p w14:paraId="244AA398" w14:textId="1CC7FB6F" w:rsidR="0072648E" w:rsidRPr="00925D39" w:rsidRDefault="0072648E" w:rsidP="00291315">
      <w:pPr>
        <w:spacing w:after="0" w:line="360" w:lineRule="auto"/>
        <w:ind w:firstLine="709"/>
        <w:jc w:val="both"/>
        <w:rPr>
          <w:rFonts w:ascii="Times New Roman" w:hAnsi="Times New Roman" w:cs="Times New Roman"/>
          <w:sz w:val="26"/>
          <w:szCs w:val="26"/>
        </w:rPr>
      </w:pPr>
      <w:r w:rsidRPr="00925D39">
        <w:rPr>
          <w:rFonts w:ascii="Times New Roman" w:hAnsi="Times New Roman" w:cs="Times New Roman"/>
          <w:sz w:val="26"/>
          <w:szCs w:val="26"/>
        </w:rPr>
        <w:t>51</w:t>
      </w:r>
      <w:r w:rsidRPr="00925D39">
        <w:rPr>
          <w:rFonts w:ascii="Times New Roman" w:hAnsi="Times New Roman" w:cs="Times New Roman"/>
          <w:sz w:val="26"/>
          <w:szCs w:val="26"/>
        </w:rPr>
        <w:tab/>
        <w:t>Mapping ground movements caused by mining-induced earthquakes</w:t>
      </w:r>
      <w:r w:rsidR="00CC7645" w:rsidRPr="00925D39">
        <w:rPr>
          <w:rFonts w:ascii="Times New Roman" w:hAnsi="Times New Roman" w:cs="Times New Roman"/>
          <w:sz w:val="26"/>
          <w:szCs w:val="26"/>
        </w:rPr>
        <w:t xml:space="preserve"> (</w:t>
      </w:r>
      <w:r w:rsidRPr="00925D39">
        <w:rPr>
          <w:rFonts w:ascii="Times New Roman" w:hAnsi="Times New Roman" w:cs="Times New Roman"/>
          <w:sz w:val="26"/>
          <w:szCs w:val="26"/>
        </w:rPr>
        <w:t>2018</w:t>
      </w:r>
      <w:r w:rsidR="00CC7645" w:rsidRPr="00925D39">
        <w:rPr>
          <w:rFonts w:ascii="Times New Roman" w:hAnsi="Times New Roman" w:cs="Times New Roman"/>
          <w:sz w:val="26"/>
          <w:szCs w:val="26"/>
        </w:rPr>
        <w:t xml:space="preserve">) </w:t>
      </w:r>
      <w:r w:rsidRPr="00925D39">
        <w:rPr>
          <w:rFonts w:ascii="Times New Roman" w:hAnsi="Times New Roman" w:cs="Times New Roman"/>
          <w:sz w:val="26"/>
          <w:szCs w:val="26"/>
        </w:rPr>
        <w:t>https://www.sciencedirect.com/science/article/pii/S0013795218301698</w:t>
      </w:r>
    </w:p>
    <w:p w14:paraId="5E72CB78" w14:textId="1FA8AF89" w:rsidR="0072648E" w:rsidRPr="00925D39" w:rsidRDefault="0072648E" w:rsidP="00291315">
      <w:pPr>
        <w:spacing w:after="0" w:line="360" w:lineRule="auto"/>
        <w:ind w:firstLine="709"/>
        <w:jc w:val="both"/>
        <w:rPr>
          <w:rFonts w:ascii="Times New Roman" w:hAnsi="Times New Roman" w:cs="Times New Roman"/>
          <w:sz w:val="26"/>
          <w:szCs w:val="26"/>
        </w:rPr>
      </w:pPr>
      <w:r w:rsidRPr="00925D39">
        <w:rPr>
          <w:rFonts w:ascii="Times New Roman" w:hAnsi="Times New Roman" w:cs="Times New Roman"/>
          <w:sz w:val="26"/>
          <w:szCs w:val="26"/>
        </w:rPr>
        <w:t>52</w:t>
      </w:r>
      <w:r w:rsidRPr="00925D39">
        <w:rPr>
          <w:rFonts w:ascii="Times New Roman" w:hAnsi="Times New Roman" w:cs="Times New Roman"/>
          <w:sz w:val="26"/>
          <w:szCs w:val="26"/>
        </w:rPr>
        <w:tab/>
        <w:t>Surface subsidence monitoring induced by underground coal mining</w:t>
      </w:r>
      <w:r w:rsidR="00CC7645" w:rsidRPr="00925D39">
        <w:rPr>
          <w:rFonts w:ascii="Times New Roman" w:hAnsi="Times New Roman" w:cs="Times New Roman"/>
          <w:sz w:val="26"/>
          <w:szCs w:val="26"/>
        </w:rPr>
        <w:t xml:space="preserve"> (</w:t>
      </w:r>
      <w:r w:rsidRPr="00925D39">
        <w:rPr>
          <w:rFonts w:ascii="Times New Roman" w:hAnsi="Times New Roman" w:cs="Times New Roman"/>
          <w:sz w:val="26"/>
          <w:szCs w:val="26"/>
        </w:rPr>
        <w:t>2022</w:t>
      </w:r>
      <w:r w:rsidR="00CC7645" w:rsidRPr="00925D39">
        <w:rPr>
          <w:rFonts w:ascii="Times New Roman" w:hAnsi="Times New Roman" w:cs="Times New Roman"/>
          <w:sz w:val="26"/>
          <w:szCs w:val="26"/>
        </w:rPr>
        <w:t xml:space="preserve">) </w:t>
      </w:r>
      <w:r w:rsidRPr="00925D39">
        <w:rPr>
          <w:rFonts w:ascii="Times New Roman" w:hAnsi="Times New Roman" w:cs="Times New Roman"/>
          <w:sz w:val="26"/>
          <w:szCs w:val="26"/>
        </w:rPr>
        <w:t>https://www.mdpi.com/2072-4292/14/19/4711</w:t>
      </w:r>
    </w:p>
    <w:p w14:paraId="74F49ED8" w14:textId="346027BD" w:rsidR="0072648E" w:rsidRPr="00925D39" w:rsidRDefault="0072648E" w:rsidP="00291315">
      <w:pPr>
        <w:spacing w:after="0" w:line="360" w:lineRule="auto"/>
        <w:ind w:firstLine="709"/>
        <w:jc w:val="both"/>
        <w:rPr>
          <w:rFonts w:ascii="Times New Roman" w:hAnsi="Times New Roman" w:cs="Times New Roman"/>
          <w:sz w:val="26"/>
          <w:szCs w:val="26"/>
        </w:rPr>
      </w:pPr>
      <w:r w:rsidRPr="00925D39">
        <w:rPr>
          <w:rFonts w:ascii="Times New Roman" w:hAnsi="Times New Roman" w:cs="Times New Roman"/>
          <w:sz w:val="26"/>
          <w:szCs w:val="26"/>
        </w:rPr>
        <w:t>53</w:t>
      </w:r>
      <w:r w:rsidRPr="00925D39">
        <w:rPr>
          <w:rFonts w:ascii="Times New Roman" w:hAnsi="Times New Roman" w:cs="Times New Roman"/>
          <w:sz w:val="26"/>
          <w:szCs w:val="26"/>
        </w:rPr>
        <w:tab/>
        <w:t>InSAR Monitoring of Subsidence Induced by Underground Mining</w:t>
      </w:r>
      <w:r w:rsidR="00CC7645" w:rsidRPr="00925D39">
        <w:rPr>
          <w:rFonts w:ascii="Times New Roman" w:hAnsi="Times New Roman" w:cs="Times New Roman"/>
          <w:sz w:val="26"/>
          <w:szCs w:val="26"/>
        </w:rPr>
        <w:t xml:space="preserve"> (</w:t>
      </w:r>
      <w:r w:rsidRPr="00925D39">
        <w:rPr>
          <w:rFonts w:ascii="Times New Roman" w:hAnsi="Times New Roman" w:cs="Times New Roman"/>
          <w:sz w:val="26"/>
          <w:szCs w:val="26"/>
        </w:rPr>
        <w:t>2019</w:t>
      </w:r>
      <w:r w:rsidR="00CC7645" w:rsidRPr="00925D39">
        <w:rPr>
          <w:rFonts w:ascii="Times New Roman" w:hAnsi="Times New Roman" w:cs="Times New Roman"/>
          <w:sz w:val="26"/>
          <w:szCs w:val="26"/>
        </w:rPr>
        <w:t xml:space="preserve">) </w:t>
      </w:r>
      <w:r w:rsidRPr="00925D39">
        <w:rPr>
          <w:rFonts w:ascii="Times New Roman" w:hAnsi="Times New Roman" w:cs="Times New Roman"/>
          <w:sz w:val="26"/>
          <w:szCs w:val="26"/>
        </w:rPr>
        <w:t>https://site.tre-altamira.com/wp-content/uploads/2019_InSAR-Monitoring_Subsidence_Underground-Mining_-RETC2019.pdf</w:t>
      </w:r>
    </w:p>
    <w:p w14:paraId="677EC605" w14:textId="4E08F6AF" w:rsidR="0072648E" w:rsidRPr="00925D39" w:rsidRDefault="0072648E" w:rsidP="00291315">
      <w:pPr>
        <w:spacing w:after="0" w:line="360" w:lineRule="auto"/>
        <w:ind w:firstLine="709"/>
        <w:jc w:val="both"/>
        <w:rPr>
          <w:rFonts w:ascii="Times New Roman" w:hAnsi="Times New Roman" w:cs="Times New Roman"/>
          <w:sz w:val="26"/>
          <w:szCs w:val="26"/>
        </w:rPr>
      </w:pPr>
      <w:r w:rsidRPr="00925D39">
        <w:rPr>
          <w:rFonts w:ascii="Times New Roman" w:hAnsi="Times New Roman" w:cs="Times New Roman"/>
          <w:sz w:val="26"/>
          <w:szCs w:val="26"/>
        </w:rPr>
        <w:t>54</w:t>
      </w:r>
      <w:r w:rsidRPr="00925D39">
        <w:rPr>
          <w:rFonts w:ascii="Times New Roman" w:hAnsi="Times New Roman" w:cs="Times New Roman"/>
          <w:sz w:val="26"/>
          <w:szCs w:val="26"/>
        </w:rPr>
        <w:tab/>
        <w:t>Monitoring-Management-Subsidence-Induced-Longwall-Coal-Mining</w:t>
      </w:r>
      <w:r w:rsidR="00CC7645" w:rsidRPr="00925D39">
        <w:rPr>
          <w:rFonts w:ascii="Times New Roman" w:hAnsi="Times New Roman" w:cs="Times New Roman"/>
          <w:sz w:val="26"/>
          <w:szCs w:val="26"/>
        </w:rPr>
        <w:t xml:space="preserve"> </w:t>
      </w:r>
      <w:r w:rsidRPr="00925D39">
        <w:rPr>
          <w:rFonts w:ascii="Times New Roman" w:hAnsi="Times New Roman" w:cs="Times New Roman"/>
          <w:sz w:val="26"/>
          <w:szCs w:val="26"/>
        </w:rPr>
        <w:t>https://www.dcceew.gov.au/sites/default/files/documents/monitoring-management-subsidence-induced-longwall-coal-mining-activity.pdf</w:t>
      </w:r>
    </w:p>
    <w:p w14:paraId="057F89E8" w14:textId="277F526A" w:rsidR="0072648E" w:rsidRPr="00925D39" w:rsidRDefault="0072648E" w:rsidP="00291315">
      <w:pPr>
        <w:spacing w:after="0" w:line="360" w:lineRule="auto"/>
        <w:ind w:firstLine="709"/>
        <w:jc w:val="both"/>
        <w:rPr>
          <w:rFonts w:ascii="Times New Roman" w:hAnsi="Times New Roman" w:cs="Times New Roman"/>
          <w:sz w:val="26"/>
          <w:szCs w:val="26"/>
        </w:rPr>
      </w:pPr>
      <w:r w:rsidRPr="00925D39">
        <w:rPr>
          <w:rFonts w:ascii="Times New Roman" w:hAnsi="Times New Roman" w:cs="Times New Roman"/>
          <w:sz w:val="26"/>
          <w:szCs w:val="26"/>
        </w:rPr>
        <w:lastRenderedPageBreak/>
        <w:t>55</w:t>
      </w:r>
      <w:r w:rsidRPr="00925D39">
        <w:rPr>
          <w:rFonts w:ascii="Times New Roman" w:hAnsi="Times New Roman" w:cs="Times New Roman"/>
          <w:sz w:val="26"/>
          <w:szCs w:val="26"/>
        </w:rPr>
        <w:tab/>
        <w:t>Coal Mine Land Subsidence Monitoring by Using DInSAR</w:t>
      </w:r>
      <w:r w:rsidR="00CC7645" w:rsidRPr="00925D39">
        <w:rPr>
          <w:rFonts w:ascii="Times New Roman" w:hAnsi="Times New Roman" w:cs="Times New Roman"/>
          <w:sz w:val="26"/>
          <w:szCs w:val="26"/>
        </w:rPr>
        <w:t xml:space="preserve"> </w:t>
      </w:r>
      <w:r w:rsidRPr="00925D39">
        <w:rPr>
          <w:rFonts w:ascii="Times New Roman" w:hAnsi="Times New Roman" w:cs="Times New Roman"/>
          <w:sz w:val="26"/>
          <w:szCs w:val="26"/>
        </w:rPr>
        <w:t>https://www.isprs.org/proceedings/xxxvii/congress/8_pdf/2_WG-VIII-2/15.pdf</w:t>
      </w:r>
    </w:p>
    <w:p w14:paraId="08DA45D4" w14:textId="06EEFFBA" w:rsidR="0072648E" w:rsidRPr="00925D39" w:rsidRDefault="0072648E" w:rsidP="00291315">
      <w:pPr>
        <w:spacing w:after="0" w:line="360" w:lineRule="auto"/>
        <w:ind w:firstLine="709"/>
        <w:jc w:val="both"/>
        <w:rPr>
          <w:rFonts w:ascii="Times New Roman" w:hAnsi="Times New Roman" w:cs="Times New Roman"/>
          <w:sz w:val="26"/>
          <w:szCs w:val="26"/>
        </w:rPr>
      </w:pPr>
      <w:r w:rsidRPr="00925D39">
        <w:rPr>
          <w:rFonts w:ascii="Times New Roman" w:hAnsi="Times New Roman" w:cs="Times New Roman"/>
          <w:sz w:val="26"/>
          <w:szCs w:val="26"/>
        </w:rPr>
        <w:t>56</w:t>
      </w:r>
      <w:r w:rsidRPr="00925D39">
        <w:rPr>
          <w:rFonts w:ascii="Times New Roman" w:hAnsi="Times New Roman" w:cs="Times New Roman"/>
          <w:sz w:val="26"/>
          <w:szCs w:val="26"/>
        </w:rPr>
        <w:tab/>
        <w:t>Monitoring of a House During Mining Subsidence</w:t>
      </w:r>
      <w:r w:rsidRPr="00925D39">
        <w:rPr>
          <w:rFonts w:ascii="Times New Roman" w:hAnsi="Times New Roman" w:cs="Times New Roman"/>
          <w:sz w:val="26"/>
          <w:szCs w:val="26"/>
        </w:rPr>
        <w:tab/>
      </w:r>
      <w:r w:rsidR="00CC7645" w:rsidRPr="00925D39">
        <w:rPr>
          <w:rFonts w:ascii="Times New Roman" w:hAnsi="Times New Roman" w:cs="Times New Roman"/>
          <w:sz w:val="26"/>
          <w:szCs w:val="26"/>
        </w:rPr>
        <w:t xml:space="preserve"> (</w:t>
      </w:r>
      <w:r w:rsidRPr="00925D39">
        <w:rPr>
          <w:rFonts w:ascii="Times New Roman" w:hAnsi="Times New Roman" w:cs="Times New Roman"/>
          <w:sz w:val="26"/>
          <w:szCs w:val="26"/>
        </w:rPr>
        <w:t>2021</w:t>
      </w:r>
      <w:r w:rsidR="00CC7645" w:rsidRPr="00925D39">
        <w:rPr>
          <w:rFonts w:ascii="Times New Roman" w:hAnsi="Times New Roman" w:cs="Times New Roman"/>
          <w:sz w:val="26"/>
          <w:szCs w:val="26"/>
        </w:rPr>
        <w:t xml:space="preserve">) </w:t>
      </w:r>
      <w:r w:rsidRPr="00925D39">
        <w:rPr>
          <w:rFonts w:ascii="Times New Roman" w:hAnsi="Times New Roman" w:cs="Times New Roman"/>
          <w:sz w:val="26"/>
          <w:szCs w:val="26"/>
        </w:rPr>
        <w:t>https://www.asrs.us/wp-content/uploads/2021/09/0184-Lin.pdf</w:t>
      </w:r>
    </w:p>
    <w:p w14:paraId="38B58080" w14:textId="4EEAB8AD" w:rsidR="0072648E" w:rsidRPr="00925D39" w:rsidRDefault="0072648E" w:rsidP="00291315">
      <w:pPr>
        <w:spacing w:after="0" w:line="360" w:lineRule="auto"/>
        <w:ind w:firstLine="709"/>
        <w:jc w:val="both"/>
        <w:rPr>
          <w:rFonts w:ascii="Times New Roman" w:hAnsi="Times New Roman" w:cs="Times New Roman"/>
          <w:sz w:val="26"/>
          <w:szCs w:val="26"/>
        </w:rPr>
      </w:pPr>
      <w:r w:rsidRPr="00925D39">
        <w:rPr>
          <w:rFonts w:ascii="Times New Roman" w:hAnsi="Times New Roman" w:cs="Times New Roman"/>
          <w:sz w:val="26"/>
          <w:szCs w:val="26"/>
        </w:rPr>
        <w:t>57</w:t>
      </w:r>
      <w:r w:rsidRPr="00925D39">
        <w:rPr>
          <w:rFonts w:ascii="Times New Roman" w:hAnsi="Times New Roman" w:cs="Times New Roman"/>
          <w:sz w:val="26"/>
          <w:szCs w:val="26"/>
        </w:rPr>
        <w:tab/>
        <w:t>Automatic Detection for Mining Subsidence Areas</w:t>
      </w:r>
      <w:r w:rsidR="00F34C7E" w:rsidRPr="00925D39">
        <w:rPr>
          <w:rFonts w:ascii="Times New Roman" w:hAnsi="Times New Roman" w:cs="Times New Roman"/>
          <w:sz w:val="26"/>
          <w:szCs w:val="26"/>
        </w:rPr>
        <w:t xml:space="preserve"> </w:t>
      </w:r>
      <w:r w:rsidRPr="00925D39">
        <w:rPr>
          <w:rFonts w:ascii="Times New Roman" w:hAnsi="Times New Roman" w:cs="Times New Roman"/>
          <w:sz w:val="26"/>
          <w:szCs w:val="26"/>
        </w:rPr>
        <w:t>http://ieeexplore.ieee.org/iel8/4609443/10766875/10974639.pdf</w:t>
      </w:r>
    </w:p>
    <w:p w14:paraId="260F87F7" w14:textId="7DC93AE3" w:rsidR="0072648E" w:rsidRPr="00925D39" w:rsidRDefault="0072648E" w:rsidP="00291315">
      <w:pPr>
        <w:spacing w:after="0" w:line="360" w:lineRule="auto"/>
        <w:ind w:firstLine="709"/>
        <w:jc w:val="both"/>
        <w:rPr>
          <w:rFonts w:ascii="Times New Roman" w:hAnsi="Times New Roman" w:cs="Times New Roman"/>
          <w:sz w:val="26"/>
          <w:szCs w:val="26"/>
        </w:rPr>
      </w:pPr>
      <w:r w:rsidRPr="00925D39">
        <w:rPr>
          <w:rFonts w:ascii="Times New Roman" w:hAnsi="Times New Roman" w:cs="Times New Roman"/>
          <w:sz w:val="26"/>
          <w:szCs w:val="26"/>
        </w:rPr>
        <w:t>58</w:t>
      </w:r>
      <w:r w:rsidRPr="00925D39">
        <w:rPr>
          <w:rFonts w:ascii="Times New Roman" w:hAnsi="Times New Roman" w:cs="Times New Roman"/>
          <w:sz w:val="26"/>
          <w:szCs w:val="26"/>
        </w:rPr>
        <w:tab/>
        <w:t>Subsidence from Underground Mining: Environmental Analysis</w:t>
      </w:r>
      <w:r w:rsidR="00F34C7E" w:rsidRPr="00925D39">
        <w:rPr>
          <w:rFonts w:ascii="Times New Roman" w:hAnsi="Times New Roman" w:cs="Times New Roman"/>
          <w:sz w:val="26"/>
          <w:szCs w:val="26"/>
        </w:rPr>
        <w:t xml:space="preserve"> (</w:t>
      </w:r>
      <w:r w:rsidRPr="00925D39">
        <w:rPr>
          <w:rFonts w:ascii="Times New Roman" w:hAnsi="Times New Roman" w:cs="Times New Roman"/>
          <w:sz w:val="26"/>
          <w:szCs w:val="26"/>
        </w:rPr>
        <w:t>1983</w:t>
      </w:r>
      <w:r w:rsidR="00F34C7E" w:rsidRPr="00925D39">
        <w:rPr>
          <w:rFonts w:ascii="Times New Roman" w:hAnsi="Times New Roman" w:cs="Times New Roman"/>
          <w:sz w:val="26"/>
          <w:szCs w:val="26"/>
        </w:rPr>
        <w:t xml:space="preserve">) </w:t>
      </w:r>
      <w:r w:rsidRPr="00925D39">
        <w:rPr>
          <w:rFonts w:ascii="Times New Roman" w:hAnsi="Times New Roman" w:cs="Times New Roman"/>
          <w:sz w:val="26"/>
          <w:szCs w:val="26"/>
        </w:rPr>
        <w:t>https://pubs.usgs.gov/circ/1983/0876/report.pdf</w:t>
      </w:r>
    </w:p>
    <w:p w14:paraId="3CDFE3ED" w14:textId="1232514B" w:rsidR="0072648E" w:rsidRPr="00925D39" w:rsidRDefault="0072648E" w:rsidP="00291315">
      <w:pPr>
        <w:spacing w:after="0" w:line="360" w:lineRule="auto"/>
        <w:ind w:firstLine="709"/>
        <w:jc w:val="both"/>
        <w:rPr>
          <w:rFonts w:ascii="Times New Roman" w:hAnsi="Times New Roman" w:cs="Times New Roman"/>
          <w:sz w:val="26"/>
          <w:szCs w:val="26"/>
        </w:rPr>
      </w:pPr>
      <w:r w:rsidRPr="00925D39">
        <w:rPr>
          <w:rFonts w:ascii="Times New Roman" w:hAnsi="Times New Roman" w:cs="Times New Roman"/>
          <w:sz w:val="26"/>
          <w:szCs w:val="26"/>
        </w:rPr>
        <w:t>59</w:t>
      </w:r>
      <w:r w:rsidRPr="00925D39">
        <w:rPr>
          <w:rFonts w:ascii="Times New Roman" w:hAnsi="Times New Roman" w:cs="Times New Roman"/>
          <w:sz w:val="26"/>
          <w:szCs w:val="26"/>
        </w:rPr>
        <w:tab/>
        <w:t>Surface Subsidence Monitoring Induced by Underground Coal Mining</w:t>
      </w:r>
      <w:r w:rsidR="00F34C7E" w:rsidRPr="00925D39">
        <w:rPr>
          <w:rFonts w:ascii="Times New Roman" w:hAnsi="Times New Roman" w:cs="Times New Roman"/>
          <w:sz w:val="26"/>
          <w:szCs w:val="26"/>
        </w:rPr>
        <w:t xml:space="preserve"> (</w:t>
      </w:r>
      <w:r w:rsidRPr="00925D39">
        <w:rPr>
          <w:rFonts w:ascii="Times New Roman" w:hAnsi="Times New Roman" w:cs="Times New Roman"/>
          <w:sz w:val="26"/>
          <w:szCs w:val="26"/>
        </w:rPr>
        <w:t>2022</w:t>
      </w:r>
      <w:r w:rsidR="00F34C7E" w:rsidRPr="00925D39">
        <w:rPr>
          <w:rFonts w:ascii="Times New Roman" w:hAnsi="Times New Roman" w:cs="Times New Roman"/>
          <w:sz w:val="26"/>
          <w:szCs w:val="26"/>
        </w:rPr>
        <w:t xml:space="preserve">) </w:t>
      </w:r>
      <w:r w:rsidRPr="00925D39">
        <w:rPr>
          <w:rFonts w:ascii="Times New Roman" w:hAnsi="Times New Roman" w:cs="Times New Roman"/>
          <w:sz w:val="26"/>
          <w:szCs w:val="26"/>
        </w:rPr>
        <w:t>https://pdfs.semanticscholar.org/4d8c/bfeb55340a59f4e51f7902366a6c9ea6b307.pdf</w:t>
      </w:r>
    </w:p>
    <w:p w14:paraId="26CF7639" w14:textId="67B4A86F" w:rsidR="001B2721" w:rsidRPr="00925D39" w:rsidRDefault="0072648E" w:rsidP="00291315">
      <w:pPr>
        <w:spacing w:after="0" w:line="360" w:lineRule="auto"/>
        <w:ind w:firstLine="709"/>
        <w:jc w:val="both"/>
        <w:rPr>
          <w:rFonts w:ascii="Times New Roman" w:hAnsi="Times New Roman" w:cs="Times New Roman"/>
          <w:sz w:val="26"/>
          <w:szCs w:val="26"/>
        </w:rPr>
      </w:pPr>
      <w:r w:rsidRPr="00925D39">
        <w:rPr>
          <w:rFonts w:ascii="Times New Roman" w:hAnsi="Times New Roman" w:cs="Times New Roman"/>
          <w:sz w:val="26"/>
          <w:szCs w:val="26"/>
        </w:rPr>
        <w:t>60</w:t>
      </w:r>
      <w:r w:rsidRPr="00925D39">
        <w:rPr>
          <w:rFonts w:ascii="Times New Roman" w:hAnsi="Times New Roman" w:cs="Times New Roman"/>
          <w:sz w:val="26"/>
          <w:szCs w:val="26"/>
        </w:rPr>
        <w:tab/>
        <w:t>InSAR Monitoring of Subsidence Induced by Underground Mining</w:t>
      </w:r>
      <w:r w:rsidR="00F34C7E" w:rsidRPr="00925D39">
        <w:rPr>
          <w:rFonts w:ascii="Times New Roman" w:hAnsi="Times New Roman" w:cs="Times New Roman"/>
          <w:sz w:val="26"/>
          <w:szCs w:val="26"/>
        </w:rPr>
        <w:t xml:space="preserve"> </w:t>
      </w:r>
      <w:r w:rsidRPr="00925D39">
        <w:rPr>
          <w:rFonts w:ascii="Times New Roman" w:hAnsi="Times New Roman" w:cs="Times New Roman"/>
          <w:sz w:val="26"/>
          <w:szCs w:val="26"/>
        </w:rPr>
        <w:t>https://papers.acg.uwa.edu.au/d/1815_54_Falorni/54_Falorni.pdf</w:t>
      </w:r>
    </w:p>
    <w:sectPr w:rsidR="001B2721" w:rsidRPr="00925D39" w:rsidSect="00D10CCA">
      <w:footerReference w:type="default" r:id="rId19"/>
      <w:pgSz w:w="11906" w:h="16838" w:code="9"/>
      <w:pgMar w:top="1134" w:right="567"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68757A" w14:textId="77777777" w:rsidR="00CA687F" w:rsidRDefault="00CA687F" w:rsidP="00A00F1F">
      <w:pPr>
        <w:spacing w:after="0" w:line="240" w:lineRule="auto"/>
      </w:pPr>
      <w:r>
        <w:separator/>
      </w:r>
    </w:p>
  </w:endnote>
  <w:endnote w:type="continuationSeparator" w:id="0">
    <w:p w14:paraId="1D126AB9" w14:textId="77777777" w:rsidR="00CA687F" w:rsidRDefault="00CA687F" w:rsidP="00A00F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7913163"/>
      <w:docPartObj>
        <w:docPartGallery w:val="Page Numbers (Bottom of Page)"/>
        <w:docPartUnique/>
      </w:docPartObj>
    </w:sdtPr>
    <w:sdtEndPr/>
    <w:sdtContent>
      <w:p w14:paraId="555784B5" w14:textId="6D8CE948" w:rsidR="00391CDC" w:rsidRDefault="00391CDC">
        <w:pPr>
          <w:pStyle w:val="af0"/>
          <w:jc w:val="right"/>
        </w:pPr>
        <w:r>
          <w:fldChar w:fldCharType="begin"/>
        </w:r>
        <w:r>
          <w:instrText>PAGE   \* MERGEFORMAT</w:instrText>
        </w:r>
        <w:r>
          <w:fldChar w:fldCharType="separate"/>
        </w:r>
        <w:r>
          <w:t>2</w:t>
        </w:r>
        <w:r>
          <w:fldChar w:fldCharType="end"/>
        </w:r>
      </w:p>
    </w:sdtContent>
  </w:sdt>
  <w:p w14:paraId="6CBC395A" w14:textId="77777777" w:rsidR="00A00F1F" w:rsidRDefault="00A00F1F">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5E3A6B" w14:textId="77777777" w:rsidR="00CA687F" w:rsidRDefault="00CA687F" w:rsidP="00A00F1F">
      <w:pPr>
        <w:spacing w:after="0" w:line="240" w:lineRule="auto"/>
      </w:pPr>
      <w:r>
        <w:separator/>
      </w:r>
    </w:p>
  </w:footnote>
  <w:footnote w:type="continuationSeparator" w:id="0">
    <w:p w14:paraId="69CFB789" w14:textId="77777777" w:rsidR="00CA687F" w:rsidRDefault="00CA687F" w:rsidP="00A00F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B3A05"/>
    <w:multiLevelType w:val="hybridMultilevel"/>
    <w:tmpl w:val="1210530C"/>
    <w:lvl w:ilvl="0" w:tplc="699E6396">
      <w:numFmt w:val="bullet"/>
      <w:lvlText w:val="-"/>
      <w:lvlJc w:val="left"/>
      <w:pPr>
        <w:ind w:left="1080" w:hanging="360"/>
      </w:pPr>
      <w:rPr>
        <w:rFonts w:ascii="Times New Roman" w:eastAsiaTheme="minorHAnsi" w:hAnsi="Times New Roman" w:cs="Times New Roman" w:hint="default"/>
        <w:b/>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 w15:restartNumberingAfterBreak="0">
    <w:nsid w:val="03F75CAF"/>
    <w:multiLevelType w:val="multilevel"/>
    <w:tmpl w:val="C8783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A11145"/>
    <w:multiLevelType w:val="multilevel"/>
    <w:tmpl w:val="943C3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EC170C"/>
    <w:multiLevelType w:val="multilevel"/>
    <w:tmpl w:val="97784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581562"/>
    <w:multiLevelType w:val="multilevel"/>
    <w:tmpl w:val="E5EAFE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73F5702"/>
    <w:multiLevelType w:val="hybridMultilevel"/>
    <w:tmpl w:val="3E68A406"/>
    <w:lvl w:ilvl="0" w:tplc="06FAE406">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6" w15:restartNumberingAfterBreak="0">
    <w:nsid w:val="35511FA7"/>
    <w:multiLevelType w:val="hybridMultilevel"/>
    <w:tmpl w:val="D9262DC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 w15:restartNumberingAfterBreak="0">
    <w:nsid w:val="3C7C11FC"/>
    <w:multiLevelType w:val="multilevel"/>
    <w:tmpl w:val="66261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76C01A0"/>
    <w:multiLevelType w:val="hybridMultilevel"/>
    <w:tmpl w:val="02D6404C"/>
    <w:lvl w:ilvl="0" w:tplc="6F50C2A6">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9" w15:restartNumberingAfterBreak="0">
    <w:nsid w:val="6F364CF2"/>
    <w:multiLevelType w:val="multilevel"/>
    <w:tmpl w:val="4A2A9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5190132"/>
    <w:multiLevelType w:val="multilevel"/>
    <w:tmpl w:val="01D45A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6085D26"/>
    <w:multiLevelType w:val="multilevel"/>
    <w:tmpl w:val="AD285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7DD3387"/>
    <w:multiLevelType w:val="hybridMultilevel"/>
    <w:tmpl w:val="451460A4"/>
    <w:lvl w:ilvl="0" w:tplc="E304B850">
      <w:numFmt w:val="bullet"/>
      <w:lvlText w:val="-"/>
      <w:lvlJc w:val="left"/>
      <w:pPr>
        <w:ind w:left="1080" w:hanging="360"/>
      </w:pPr>
      <w:rPr>
        <w:rFonts w:ascii="Times New Roman" w:eastAsiaTheme="minorHAnsi"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3" w15:restartNumberingAfterBreak="0">
    <w:nsid w:val="7A294697"/>
    <w:multiLevelType w:val="hybridMultilevel"/>
    <w:tmpl w:val="A39C33BE"/>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num w:numId="1" w16cid:durableId="51245465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963917369">
    <w:abstractNumId w:val="8"/>
  </w:num>
  <w:num w:numId="3" w16cid:durableId="53048968">
    <w:abstractNumId w:val="5"/>
  </w:num>
  <w:num w:numId="4" w16cid:durableId="317195313">
    <w:abstractNumId w:val="10"/>
  </w:num>
  <w:num w:numId="5" w16cid:durableId="1112702150">
    <w:abstractNumId w:val="9"/>
  </w:num>
  <w:num w:numId="6" w16cid:durableId="114180210">
    <w:abstractNumId w:val="3"/>
  </w:num>
  <w:num w:numId="7" w16cid:durableId="657073290">
    <w:abstractNumId w:val="2"/>
  </w:num>
  <w:num w:numId="8" w16cid:durableId="1952323265">
    <w:abstractNumId w:val="7"/>
  </w:num>
  <w:num w:numId="9" w16cid:durableId="642003518">
    <w:abstractNumId w:val="4"/>
  </w:num>
  <w:num w:numId="10" w16cid:durableId="1232929914">
    <w:abstractNumId w:val="1"/>
  </w:num>
  <w:num w:numId="11" w16cid:durableId="764573439">
    <w:abstractNumId w:val="11"/>
  </w:num>
  <w:num w:numId="12" w16cid:durableId="1735935305">
    <w:abstractNumId w:val="0"/>
  </w:num>
  <w:num w:numId="13" w16cid:durableId="6635476">
    <w:abstractNumId w:val="13"/>
  </w:num>
  <w:num w:numId="14" w16cid:durableId="9248067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0E6C"/>
    <w:rsid w:val="00005F24"/>
    <w:rsid w:val="000212D3"/>
    <w:rsid w:val="00025995"/>
    <w:rsid w:val="000432BC"/>
    <w:rsid w:val="00054587"/>
    <w:rsid w:val="00096109"/>
    <w:rsid w:val="00096AC9"/>
    <w:rsid w:val="000A633A"/>
    <w:rsid w:val="000B006C"/>
    <w:rsid w:val="000B74EB"/>
    <w:rsid w:val="000C0ECA"/>
    <w:rsid w:val="000E3A0C"/>
    <w:rsid w:val="000F639A"/>
    <w:rsid w:val="001017A1"/>
    <w:rsid w:val="0012299F"/>
    <w:rsid w:val="001A2A39"/>
    <w:rsid w:val="001B2721"/>
    <w:rsid w:val="001B365A"/>
    <w:rsid w:val="00210BC9"/>
    <w:rsid w:val="00231967"/>
    <w:rsid w:val="00233DB6"/>
    <w:rsid w:val="00245489"/>
    <w:rsid w:val="00245D97"/>
    <w:rsid w:val="002540EB"/>
    <w:rsid w:val="002661A4"/>
    <w:rsid w:val="00271D91"/>
    <w:rsid w:val="00291315"/>
    <w:rsid w:val="002A37B1"/>
    <w:rsid w:val="002A7B8C"/>
    <w:rsid w:val="002C0B95"/>
    <w:rsid w:val="00322471"/>
    <w:rsid w:val="00325D91"/>
    <w:rsid w:val="00333774"/>
    <w:rsid w:val="00343C33"/>
    <w:rsid w:val="003509AF"/>
    <w:rsid w:val="00351E97"/>
    <w:rsid w:val="00352BBF"/>
    <w:rsid w:val="00370BA0"/>
    <w:rsid w:val="0037136C"/>
    <w:rsid w:val="003906E5"/>
    <w:rsid w:val="00391CDC"/>
    <w:rsid w:val="003A0A9D"/>
    <w:rsid w:val="003A46BF"/>
    <w:rsid w:val="003B0974"/>
    <w:rsid w:val="003D27B6"/>
    <w:rsid w:val="003D47C8"/>
    <w:rsid w:val="003E05D2"/>
    <w:rsid w:val="003F3A8C"/>
    <w:rsid w:val="00403809"/>
    <w:rsid w:val="00405CA6"/>
    <w:rsid w:val="00414358"/>
    <w:rsid w:val="00431ECF"/>
    <w:rsid w:val="00466208"/>
    <w:rsid w:val="004679B7"/>
    <w:rsid w:val="00470CA6"/>
    <w:rsid w:val="004741BD"/>
    <w:rsid w:val="00484E54"/>
    <w:rsid w:val="004A2D70"/>
    <w:rsid w:val="004B3DAC"/>
    <w:rsid w:val="004E049A"/>
    <w:rsid w:val="004F284D"/>
    <w:rsid w:val="004F5235"/>
    <w:rsid w:val="00507C5D"/>
    <w:rsid w:val="005167D0"/>
    <w:rsid w:val="005336F0"/>
    <w:rsid w:val="005351E9"/>
    <w:rsid w:val="00545576"/>
    <w:rsid w:val="00547C7C"/>
    <w:rsid w:val="00565CDD"/>
    <w:rsid w:val="0057136C"/>
    <w:rsid w:val="005A4972"/>
    <w:rsid w:val="005C5ADB"/>
    <w:rsid w:val="005D6540"/>
    <w:rsid w:val="005F3C47"/>
    <w:rsid w:val="005F5E38"/>
    <w:rsid w:val="00632156"/>
    <w:rsid w:val="00632782"/>
    <w:rsid w:val="00637307"/>
    <w:rsid w:val="00667D27"/>
    <w:rsid w:val="00670433"/>
    <w:rsid w:val="00673E79"/>
    <w:rsid w:val="006B37CB"/>
    <w:rsid w:val="006C168B"/>
    <w:rsid w:val="006D7F70"/>
    <w:rsid w:val="006E1102"/>
    <w:rsid w:val="006F1552"/>
    <w:rsid w:val="006F76F9"/>
    <w:rsid w:val="00701EE7"/>
    <w:rsid w:val="00703677"/>
    <w:rsid w:val="00704D05"/>
    <w:rsid w:val="0072648E"/>
    <w:rsid w:val="00731F1C"/>
    <w:rsid w:val="0073233A"/>
    <w:rsid w:val="00740D73"/>
    <w:rsid w:val="007560A4"/>
    <w:rsid w:val="00761583"/>
    <w:rsid w:val="00761EA3"/>
    <w:rsid w:val="007739F8"/>
    <w:rsid w:val="00774CB2"/>
    <w:rsid w:val="007751F5"/>
    <w:rsid w:val="00791C61"/>
    <w:rsid w:val="007A5328"/>
    <w:rsid w:val="007C0DEB"/>
    <w:rsid w:val="008008E7"/>
    <w:rsid w:val="008115F1"/>
    <w:rsid w:val="0082529A"/>
    <w:rsid w:val="00846805"/>
    <w:rsid w:val="008521D1"/>
    <w:rsid w:val="0088506B"/>
    <w:rsid w:val="00891199"/>
    <w:rsid w:val="008915EA"/>
    <w:rsid w:val="008B30CE"/>
    <w:rsid w:val="008B46A5"/>
    <w:rsid w:val="008B6A4B"/>
    <w:rsid w:val="008F1A41"/>
    <w:rsid w:val="008F52CD"/>
    <w:rsid w:val="008F7578"/>
    <w:rsid w:val="00906AEF"/>
    <w:rsid w:val="00906F30"/>
    <w:rsid w:val="00911F93"/>
    <w:rsid w:val="0092590E"/>
    <w:rsid w:val="00925D39"/>
    <w:rsid w:val="009270E9"/>
    <w:rsid w:val="009307FC"/>
    <w:rsid w:val="009438D7"/>
    <w:rsid w:val="0094596F"/>
    <w:rsid w:val="00947458"/>
    <w:rsid w:val="0095049C"/>
    <w:rsid w:val="00952055"/>
    <w:rsid w:val="00964ECA"/>
    <w:rsid w:val="0097630C"/>
    <w:rsid w:val="009A715C"/>
    <w:rsid w:val="009C2916"/>
    <w:rsid w:val="00A00F1F"/>
    <w:rsid w:val="00A124E1"/>
    <w:rsid w:val="00A14D0B"/>
    <w:rsid w:val="00A15DC2"/>
    <w:rsid w:val="00A302FE"/>
    <w:rsid w:val="00A30CCF"/>
    <w:rsid w:val="00A44905"/>
    <w:rsid w:val="00A71237"/>
    <w:rsid w:val="00A72A3F"/>
    <w:rsid w:val="00A94288"/>
    <w:rsid w:val="00A96F8A"/>
    <w:rsid w:val="00AB4378"/>
    <w:rsid w:val="00AC5918"/>
    <w:rsid w:val="00AC5AD1"/>
    <w:rsid w:val="00AD54BB"/>
    <w:rsid w:val="00AD7274"/>
    <w:rsid w:val="00AE3879"/>
    <w:rsid w:val="00AE49B6"/>
    <w:rsid w:val="00AE4BB8"/>
    <w:rsid w:val="00AF17C7"/>
    <w:rsid w:val="00AF344A"/>
    <w:rsid w:val="00AF6A13"/>
    <w:rsid w:val="00B36AE7"/>
    <w:rsid w:val="00B40F6D"/>
    <w:rsid w:val="00B729FE"/>
    <w:rsid w:val="00B85EA1"/>
    <w:rsid w:val="00BB386B"/>
    <w:rsid w:val="00BB4AA1"/>
    <w:rsid w:val="00BC2566"/>
    <w:rsid w:val="00BD1FEA"/>
    <w:rsid w:val="00BE668E"/>
    <w:rsid w:val="00BF4831"/>
    <w:rsid w:val="00C1342B"/>
    <w:rsid w:val="00C21422"/>
    <w:rsid w:val="00C24D7B"/>
    <w:rsid w:val="00C31EC7"/>
    <w:rsid w:val="00C44204"/>
    <w:rsid w:val="00C62163"/>
    <w:rsid w:val="00C6592F"/>
    <w:rsid w:val="00CA687F"/>
    <w:rsid w:val="00CA774B"/>
    <w:rsid w:val="00CC0424"/>
    <w:rsid w:val="00CC379D"/>
    <w:rsid w:val="00CC7645"/>
    <w:rsid w:val="00CD2756"/>
    <w:rsid w:val="00CE520E"/>
    <w:rsid w:val="00CF0A3D"/>
    <w:rsid w:val="00CF1D73"/>
    <w:rsid w:val="00D0454E"/>
    <w:rsid w:val="00D10CCA"/>
    <w:rsid w:val="00D34B39"/>
    <w:rsid w:val="00D41754"/>
    <w:rsid w:val="00D5512C"/>
    <w:rsid w:val="00D5740E"/>
    <w:rsid w:val="00D60C00"/>
    <w:rsid w:val="00D620D5"/>
    <w:rsid w:val="00DA1A4B"/>
    <w:rsid w:val="00DA62A2"/>
    <w:rsid w:val="00DD643F"/>
    <w:rsid w:val="00DD71D3"/>
    <w:rsid w:val="00E14177"/>
    <w:rsid w:val="00E14FCA"/>
    <w:rsid w:val="00E20B92"/>
    <w:rsid w:val="00E26D44"/>
    <w:rsid w:val="00E30E6C"/>
    <w:rsid w:val="00E44E8E"/>
    <w:rsid w:val="00E5596B"/>
    <w:rsid w:val="00E77389"/>
    <w:rsid w:val="00E91571"/>
    <w:rsid w:val="00EA665D"/>
    <w:rsid w:val="00EB5209"/>
    <w:rsid w:val="00EC5731"/>
    <w:rsid w:val="00EC704C"/>
    <w:rsid w:val="00F30783"/>
    <w:rsid w:val="00F3477F"/>
    <w:rsid w:val="00F34C7E"/>
    <w:rsid w:val="00F407EA"/>
    <w:rsid w:val="00F50047"/>
    <w:rsid w:val="00F56EEE"/>
    <w:rsid w:val="00F65C76"/>
    <w:rsid w:val="00F92001"/>
    <w:rsid w:val="00FB3907"/>
    <w:rsid w:val="00FB6AE9"/>
    <w:rsid w:val="00FC5F0D"/>
    <w:rsid w:val="00FE128B"/>
    <w:rsid w:val="00FE3A46"/>
    <w:rsid w:val="00FE4BB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B46FAE"/>
  <w15:chartTrackingRefBased/>
  <w15:docId w15:val="{DB97A7AA-A9F9-4679-967A-3539343B81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uk-U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302FE"/>
  </w:style>
  <w:style w:type="paragraph" w:styleId="1">
    <w:name w:val="heading 1"/>
    <w:basedOn w:val="a"/>
    <w:next w:val="a"/>
    <w:link w:val="10"/>
    <w:uiPriority w:val="9"/>
    <w:qFormat/>
    <w:rsid w:val="00E30E6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E30E6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unhideWhenUsed/>
    <w:qFormat/>
    <w:rsid w:val="00E30E6C"/>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E30E6C"/>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E30E6C"/>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E30E6C"/>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E30E6C"/>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E30E6C"/>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E30E6C"/>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30E6C"/>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E30E6C"/>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rsid w:val="00E30E6C"/>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E30E6C"/>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E30E6C"/>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E30E6C"/>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E30E6C"/>
    <w:rPr>
      <w:rFonts w:eastAsiaTheme="majorEastAsia" w:cstheme="majorBidi"/>
      <w:color w:val="595959" w:themeColor="text1" w:themeTint="A6"/>
    </w:rPr>
  </w:style>
  <w:style w:type="character" w:customStyle="1" w:styleId="80">
    <w:name w:val="Заголовок 8 Знак"/>
    <w:basedOn w:val="a0"/>
    <w:link w:val="8"/>
    <w:uiPriority w:val="9"/>
    <w:semiHidden/>
    <w:rsid w:val="00E30E6C"/>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E30E6C"/>
    <w:rPr>
      <w:rFonts w:eastAsiaTheme="majorEastAsia" w:cstheme="majorBidi"/>
      <w:color w:val="272727" w:themeColor="text1" w:themeTint="D8"/>
    </w:rPr>
  </w:style>
  <w:style w:type="paragraph" w:styleId="a3">
    <w:name w:val="Title"/>
    <w:basedOn w:val="a"/>
    <w:next w:val="a"/>
    <w:link w:val="a4"/>
    <w:uiPriority w:val="10"/>
    <w:qFormat/>
    <w:rsid w:val="00E30E6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 Знак"/>
    <w:basedOn w:val="a0"/>
    <w:link w:val="a3"/>
    <w:uiPriority w:val="10"/>
    <w:rsid w:val="00E30E6C"/>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E30E6C"/>
    <w:pPr>
      <w:numPr>
        <w:ilvl w:val="1"/>
      </w:numPr>
    </w:pPr>
    <w:rPr>
      <w:rFonts w:eastAsiaTheme="majorEastAsia" w:cstheme="majorBidi"/>
      <w:color w:val="595959" w:themeColor="text1" w:themeTint="A6"/>
      <w:spacing w:val="15"/>
      <w:sz w:val="28"/>
      <w:szCs w:val="28"/>
    </w:rPr>
  </w:style>
  <w:style w:type="character" w:customStyle="1" w:styleId="a6">
    <w:name w:val="Підзаголовок Знак"/>
    <w:basedOn w:val="a0"/>
    <w:link w:val="a5"/>
    <w:uiPriority w:val="11"/>
    <w:rsid w:val="00E30E6C"/>
    <w:rPr>
      <w:rFonts w:eastAsiaTheme="majorEastAsia" w:cstheme="majorBidi"/>
      <w:color w:val="595959" w:themeColor="text1" w:themeTint="A6"/>
      <w:spacing w:val="15"/>
      <w:sz w:val="28"/>
      <w:szCs w:val="28"/>
    </w:rPr>
  </w:style>
  <w:style w:type="paragraph" w:styleId="a7">
    <w:name w:val="Quote"/>
    <w:basedOn w:val="a"/>
    <w:next w:val="a"/>
    <w:link w:val="a8"/>
    <w:uiPriority w:val="29"/>
    <w:qFormat/>
    <w:rsid w:val="00E30E6C"/>
    <w:pPr>
      <w:spacing w:before="160"/>
      <w:jc w:val="center"/>
    </w:pPr>
    <w:rPr>
      <w:i/>
      <w:iCs/>
      <w:color w:val="404040" w:themeColor="text1" w:themeTint="BF"/>
    </w:rPr>
  </w:style>
  <w:style w:type="character" w:customStyle="1" w:styleId="a8">
    <w:name w:val="Цитата Знак"/>
    <w:basedOn w:val="a0"/>
    <w:link w:val="a7"/>
    <w:uiPriority w:val="29"/>
    <w:rsid w:val="00E30E6C"/>
    <w:rPr>
      <w:i/>
      <w:iCs/>
      <w:color w:val="404040" w:themeColor="text1" w:themeTint="BF"/>
    </w:rPr>
  </w:style>
  <w:style w:type="paragraph" w:styleId="a9">
    <w:name w:val="List Paragraph"/>
    <w:basedOn w:val="a"/>
    <w:uiPriority w:val="34"/>
    <w:qFormat/>
    <w:rsid w:val="00E30E6C"/>
    <w:pPr>
      <w:ind w:left="720"/>
      <w:contextualSpacing/>
    </w:pPr>
  </w:style>
  <w:style w:type="character" w:styleId="aa">
    <w:name w:val="Intense Emphasis"/>
    <w:basedOn w:val="a0"/>
    <w:uiPriority w:val="21"/>
    <w:qFormat/>
    <w:rsid w:val="00E30E6C"/>
    <w:rPr>
      <w:i/>
      <w:iCs/>
      <w:color w:val="0F4761" w:themeColor="accent1" w:themeShade="BF"/>
    </w:rPr>
  </w:style>
  <w:style w:type="paragraph" w:styleId="ab">
    <w:name w:val="Intense Quote"/>
    <w:basedOn w:val="a"/>
    <w:next w:val="a"/>
    <w:link w:val="ac"/>
    <w:uiPriority w:val="30"/>
    <w:qFormat/>
    <w:rsid w:val="00E30E6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Насичена цитата Знак"/>
    <w:basedOn w:val="a0"/>
    <w:link w:val="ab"/>
    <w:uiPriority w:val="30"/>
    <w:rsid w:val="00E30E6C"/>
    <w:rPr>
      <w:i/>
      <w:iCs/>
      <w:color w:val="0F4761" w:themeColor="accent1" w:themeShade="BF"/>
    </w:rPr>
  </w:style>
  <w:style w:type="character" w:styleId="ad">
    <w:name w:val="Intense Reference"/>
    <w:basedOn w:val="a0"/>
    <w:uiPriority w:val="32"/>
    <w:qFormat/>
    <w:rsid w:val="00E30E6C"/>
    <w:rPr>
      <w:b/>
      <w:bCs/>
      <w:smallCaps/>
      <w:color w:val="0F4761" w:themeColor="accent1" w:themeShade="BF"/>
      <w:spacing w:val="5"/>
    </w:rPr>
  </w:style>
  <w:style w:type="paragraph" w:styleId="ae">
    <w:name w:val="header"/>
    <w:basedOn w:val="a"/>
    <w:link w:val="af"/>
    <w:uiPriority w:val="99"/>
    <w:unhideWhenUsed/>
    <w:rsid w:val="00A00F1F"/>
    <w:pPr>
      <w:tabs>
        <w:tab w:val="center" w:pos="4677"/>
        <w:tab w:val="right" w:pos="9355"/>
      </w:tabs>
      <w:spacing w:after="0" w:line="240" w:lineRule="auto"/>
    </w:pPr>
  </w:style>
  <w:style w:type="character" w:customStyle="1" w:styleId="af">
    <w:name w:val="Верхній колонтитул Знак"/>
    <w:basedOn w:val="a0"/>
    <w:link w:val="ae"/>
    <w:uiPriority w:val="99"/>
    <w:rsid w:val="00A00F1F"/>
  </w:style>
  <w:style w:type="paragraph" w:styleId="af0">
    <w:name w:val="footer"/>
    <w:basedOn w:val="a"/>
    <w:link w:val="af1"/>
    <w:uiPriority w:val="99"/>
    <w:unhideWhenUsed/>
    <w:rsid w:val="00A00F1F"/>
    <w:pPr>
      <w:tabs>
        <w:tab w:val="center" w:pos="4677"/>
        <w:tab w:val="right" w:pos="9355"/>
      </w:tabs>
      <w:spacing w:after="0" w:line="240" w:lineRule="auto"/>
    </w:pPr>
  </w:style>
  <w:style w:type="character" w:customStyle="1" w:styleId="af1">
    <w:name w:val="Нижній колонтитул Знак"/>
    <w:basedOn w:val="a0"/>
    <w:link w:val="af0"/>
    <w:uiPriority w:val="99"/>
    <w:rsid w:val="00A00F1F"/>
  </w:style>
  <w:style w:type="character" w:styleId="af2">
    <w:name w:val="Hyperlink"/>
    <w:basedOn w:val="a0"/>
    <w:uiPriority w:val="99"/>
    <w:unhideWhenUsed/>
    <w:rsid w:val="0072648E"/>
    <w:rPr>
      <w:color w:val="467886" w:themeColor="hyperlink"/>
      <w:u w:val="single"/>
    </w:rPr>
  </w:style>
  <w:style w:type="character" w:styleId="af3">
    <w:name w:val="Unresolved Mention"/>
    <w:basedOn w:val="a0"/>
    <w:uiPriority w:val="99"/>
    <w:semiHidden/>
    <w:unhideWhenUsed/>
    <w:rsid w:val="0072648E"/>
    <w:rPr>
      <w:color w:val="605E5C"/>
      <w:shd w:val="clear" w:color="auto" w:fill="E1DFDD"/>
    </w:rPr>
  </w:style>
  <w:style w:type="paragraph" w:styleId="af4">
    <w:name w:val="Normal (Web)"/>
    <w:basedOn w:val="a"/>
    <w:uiPriority w:val="99"/>
    <w:semiHidden/>
    <w:unhideWhenUsed/>
    <w:rsid w:val="00704D05"/>
    <w:rPr>
      <w:rFonts w:ascii="Times New Roman" w:hAnsi="Times New Roman" w:cs="Times New Roman"/>
    </w:rPr>
  </w:style>
  <w:style w:type="paragraph" w:styleId="af5">
    <w:name w:val="TOC Heading"/>
    <w:basedOn w:val="1"/>
    <w:next w:val="a"/>
    <w:uiPriority w:val="39"/>
    <w:unhideWhenUsed/>
    <w:qFormat/>
    <w:rsid w:val="00A302FE"/>
    <w:pPr>
      <w:spacing w:before="240" w:after="0" w:line="259" w:lineRule="auto"/>
      <w:outlineLvl w:val="9"/>
    </w:pPr>
    <w:rPr>
      <w:kern w:val="0"/>
      <w:sz w:val="32"/>
      <w:szCs w:val="32"/>
      <w:lang w:eastAsia="uk-U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11291">
      <w:bodyDiv w:val="1"/>
      <w:marLeft w:val="0"/>
      <w:marRight w:val="0"/>
      <w:marTop w:val="0"/>
      <w:marBottom w:val="0"/>
      <w:divBdr>
        <w:top w:val="none" w:sz="0" w:space="0" w:color="auto"/>
        <w:left w:val="none" w:sz="0" w:space="0" w:color="auto"/>
        <w:bottom w:val="none" w:sz="0" w:space="0" w:color="auto"/>
        <w:right w:val="none" w:sz="0" w:space="0" w:color="auto"/>
      </w:divBdr>
    </w:div>
    <w:div w:id="10839073">
      <w:bodyDiv w:val="1"/>
      <w:marLeft w:val="0"/>
      <w:marRight w:val="0"/>
      <w:marTop w:val="0"/>
      <w:marBottom w:val="0"/>
      <w:divBdr>
        <w:top w:val="none" w:sz="0" w:space="0" w:color="auto"/>
        <w:left w:val="none" w:sz="0" w:space="0" w:color="auto"/>
        <w:bottom w:val="none" w:sz="0" w:space="0" w:color="auto"/>
        <w:right w:val="none" w:sz="0" w:space="0" w:color="auto"/>
      </w:divBdr>
    </w:div>
    <w:div w:id="41026749">
      <w:bodyDiv w:val="1"/>
      <w:marLeft w:val="0"/>
      <w:marRight w:val="0"/>
      <w:marTop w:val="0"/>
      <w:marBottom w:val="0"/>
      <w:divBdr>
        <w:top w:val="none" w:sz="0" w:space="0" w:color="auto"/>
        <w:left w:val="none" w:sz="0" w:space="0" w:color="auto"/>
        <w:bottom w:val="none" w:sz="0" w:space="0" w:color="auto"/>
        <w:right w:val="none" w:sz="0" w:space="0" w:color="auto"/>
      </w:divBdr>
    </w:div>
    <w:div w:id="111637721">
      <w:bodyDiv w:val="1"/>
      <w:marLeft w:val="0"/>
      <w:marRight w:val="0"/>
      <w:marTop w:val="0"/>
      <w:marBottom w:val="0"/>
      <w:divBdr>
        <w:top w:val="none" w:sz="0" w:space="0" w:color="auto"/>
        <w:left w:val="none" w:sz="0" w:space="0" w:color="auto"/>
        <w:bottom w:val="none" w:sz="0" w:space="0" w:color="auto"/>
        <w:right w:val="none" w:sz="0" w:space="0" w:color="auto"/>
      </w:divBdr>
    </w:div>
    <w:div w:id="112872501">
      <w:bodyDiv w:val="1"/>
      <w:marLeft w:val="0"/>
      <w:marRight w:val="0"/>
      <w:marTop w:val="0"/>
      <w:marBottom w:val="0"/>
      <w:divBdr>
        <w:top w:val="none" w:sz="0" w:space="0" w:color="auto"/>
        <w:left w:val="none" w:sz="0" w:space="0" w:color="auto"/>
        <w:bottom w:val="none" w:sz="0" w:space="0" w:color="auto"/>
        <w:right w:val="none" w:sz="0" w:space="0" w:color="auto"/>
      </w:divBdr>
    </w:div>
    <w:div w:id="131794953">
      <w:bodyDiv w:val="1"/>
      <w:marLeft w:val="0"/>
      <w:marRight w:val="0"/>
      <w:marTop w:val="0"/>
      <w:marBottom w:val="0"/>
      <w:divBdr>
        <w:top w:val="none" w:sz="0" w:space="0" w:color="auto"/>
        <w:left w:val="none" w:sz="0" w:space="0" w:color="auto"/>
        <w:bottom w:val="none" w:sz="0" w:space="0" w:color="auto"/>
        <w:right w:val="none" w:sz="0" w:space="0" w:color="auto"/>
      </w:divBdr>
    </w:div>
    <w:div w:id="164327209">
      <w:bodyDiv w:val="1"/>
      <w:marLeft w:val="0"/>
      <w:marRight w:val="0"/>
      <w:marTop w:val="0"/>
      <w:marBottom w:val="0"/>
      <w:divBdr>
        <w:top w:val="none" w:sz="0" w:space="0" w:color="auto"/>
        <w:left w:val="none" w:sz="0" w:space="0" w:color="auto"/>
        <w:bottom w:val="none" w:sz="0" w:space="0" w:color="auto"/>
        <w:right w:val="none" w:sz="0" w:space="0" w:color="auto"/>
      </w:divBdr>
    </w:div>
    <w:div w:id="187763706">
      <w:bodyDiv w:val="1"/>
      <w:marLeft w:val="0"/>
      <w:marRight w:val="0"/>
      <w:marTop w:val="0"/>
      <w:marBottom w:val="0"/>
      <w:divBdr>
        <w:top w:val="none" w:sz="0" w:space="0" w:color="auto"/>
        <w:left w:val="none" w:sz="0" w:space="0" w:color="auto"/>
        <w:bottom w:val="none" w:sz="0" w:space="0" w:color="auto"/>
        <w:right w:val="none" w:sz="0" w:space="0" w:color="auto"/>
      </w:divBdr>
    </w:div>
    <w:div w:id="202913827">
      <w:bodyDiv w:val="1"/>
      <w:marLeft w:val="0"/>
      <w:marRight w:val="0"/>
      <w:marTop w:val="0"/>
      <w:marBottom w:val="0"/>
      <w:divBdr>
        <w:top w:val="none" w:sz="0" w:space="0" w:color="auto"/>
        <w:left w:val="none" w:sz="0" w:space="0" w:color="auto"/>
        <w:bottom w:val="none" w:sz="0" w:space="0" w:color="auto"/>
        <w:right w:val="none" w:sz="0" w:space="0" w:color="auto"/>
      </w:divBdr>
    </w:div>
    <w:div w:id="223225148">
      <w:bodyDiv w:val="1"/>
      <w:marLeft w:val="0"/>
      <w:marRight w:val="0"/>
      <w:marTop w:val="0"/>
      <w:marBottom w:val="0"/>
      <w:divBdr>
        <w:top w:val="none" w:sz="0" w:space="0" w:color="auto"/>
        <w:left w:val="none" w:sz="0" w:space="0" w:color="auto"/>
        <w:bottom w:val="none" w:sz="0" w:space="0" w:color="auto"/>
        <w:right w:val="none" w:sz="0" w:space="0" w:color="auto"/>
      </w:divBdr>
    </w:div>
    <w:div w:id="236129919">
      <w:bodyDiv w:val="1"/>
      <w:marLeft w:val="0"/>
      <w:marRight w:val="0"/>
      <w:marTop w:val="0"/>
      <w:marBottom w:val="0"/>
      <w:divBdr>
        <w:top w:val="none" w:sz="0" w:space="0" w:color="auto"/>
        <w:left w:val="none" w:sz="0" w:space="0" w:color="auto"/>
        <w:bottom w:val="none" w:sz="0" w:space="0" w:color="auto"/>
        <w:right w:val="none" w:sz="0" w:space="0" w:color="auto"/>
      </w:divBdr>
    </w:div>
    <w:div w:id="254941469">
      <w:bodyDiv w:val="1"/>
      <w:marLeft w:val="0"/>
      <w:marRight w:val="0"/>
      <w:marTop w:val="0"/>
      <w:marBottom w:val="0"/>
      <w:divBdr>
        <w:top w:val="none" w:sz="0" w:space="0" w:color="auto"/>
        <w:left w:val="none" w:sz="0" w:space="0" w:color="auto"/>
        <w:bottom w:val="none" w:sz="0" w:space="0" w:color="auto"/>
        <w:right w:val="none" w:sz="0" w:space="0" w:color="auto"/>
      </w:divBdr>
    </w:div>
    <w:div w:id="260065769">
      <w:bodyDiv w:val="1"/>
      <w:marLeft w:val="0"/>
      <w:marRight w:val="0"/>
      <w:marTop w:val="0"/>
      <w:marBottom w:val="0"/>
      <w:divBdr>
        <w:top w:val="none" w:sz="0" w:space="0" w:color="auto"/>
        <w:left w:val="none" w:sz="0" w:space="0" w:color="auto"/>
        <w:bottom w:val="none" w:sz="0" w:space="0" w:color="auto"/>
        <w:right w:val="none" w:sz="0" w:space="0" w:color="auto"/>
      </w:divBdr>
    </w:div>
    <w:div w:id="282272079">
      <w:bodyDiv w:val="1"/>
      <w:marLeft w:val="0"/>
      <w:marRight w:val="0"/>
      <w:marTop w:val="0"/>
      <w:marBottom w:val="0"/>
      <w:divBdr>
        <w:top w:val="none" w:sz="0" w:space="0" w:color="auto"/>
        <w:left w:val="none" w:sz="0" w:space="0" w:color="auto"/>
        <w:bottom w:val="none" w:sz="0" w:space="0" w:color="auto"/>
        <w:right w:val="none" w:sz="0" w:space="0" w:color="auto"/>
      </w:divBdr>
    </w:div>
    <w:div w:id="295910492">
      <w:bodyDiv w:val="1"/>
      <w:marLeft w:val="0"/>
      <w:marRight w:val="0"/>
      <w:marTop w:val="0"/>
      <w:marBottom w:val="0"/>
      <w:divBdr>
        <w:top w:val="none" w:sz="0" w:space="0" w:color="auto"/>
        <w:left w:val="none" w:sz="0" w:space="0" w:color="auto"/>
        <w:bottom w:val="none" w:sz="0" w:space="0" w:color="auto"/>
        <w:right w:val="none" w:sz="0" w:space="0" w:color="auto"/>
      </w:divBdr>
    </w:div>
    <w:div w:id="315652778">
      <w:bodyDiv w:val="1"/>
      <w:marLeft w:val="0"/>
      <w:marRight w:val="0"/>
      <w:marTop w:val="0"/>
      <w:marBottom w:val="0"/>
      <w:divBdr>
        <w:top w:val="none" w:sz="0" w:space="0" w:color="auto"/>
        <w:left w:val="none" w:sz="0" w:space="0" w:color="auto"/>
        <w:bottom w:val="none" w:sz="0" w:space="0" w:color="auto"/>
        <w:right w:val="none" w:sz="0" w:space="0" w:color="auto"/>
      </w:divBdr>
    </w:div>
    <w:div w:id="323896527">
      <w:bodyDiv w:val="1"/>
      <w:marLeft w:val="0"/>
      <w:marRight w:val="0"/>
      <w:marTop w:val="0"/>
      <w:marBottom w:val="0"/>
      <w:divBdr>
        <w:top w:val="none" w:sz="0" w:space="0" w:color="auto"/>
        <w:left w:val="none" w:sz="0" w:space="0" w:color="auto"/>
        <w:bottom w:val="none" w:sz="0" w:space="0" w:color="auto"/>
        <w:right w:val="none" w:sz="0" w:space="0" w:color="auto"/>
      </w:divBdr>
    </w:div>
    <w:div w:id="379403107">
      <w:bodyDiv w:val="1"/>
      <w:marLeft w:val="0"/>
      <w:marRight w:val="0"/>
      <w:marTop w:val="0"/>
      <w:marBottom w:val="0"/>
      <w:divBdr>
        <w:top w:val="none" w:sz="0" w:space="0" w:color="auto"/>
        <w:left w:val="none" w:sz="0" w:space="0" w:color="auto"/>
        <w:bottom w:val="none" w:sz="0" w:space="0" w:color="auto"/>
        <w:right w:val="none" w:sz="0" w:space="0" w:color="auto"/>
      </w:divBdr>
    </w:div>
    <w:div w:id="396560877">
      <w:bodyDiv w:val="1"/>
      <w:marLeft w:val="0"/>
      <w:marRight w:val="0"/>
      <w:marTop w:val="0"/>
      <w:marBottom w:val="0"/>
      <w:divBdr>
        <w:top w:val="none" w:sz="0" w:space="0" w:color="auto"/>
        <w:left w:val="none" w:sz="0" w:space="0" w:color="auto"/>
        <w:bottom w:val="none" w:sz="0" w:space="0" w:color="auto"/>
        <w:right w:val="none" w:sz="0" w:space="0" w:color="auto"/>
      </w:divBdr>
    </w:div>
    <w:div w:id="437483339">
      <w:bodyDiv w:val="1"/>
      <w:marLeft w:val="0"/>
      <w:marRight w:val="0"/>
      <w:marTop w:val="0"/>
      <w:marBottom w:val="0"/>
      <w:divBdr>
        <w:top w:val="none" w:sz="0" w:space="0" w:color="auto"/>
        <w:left w:val="none" w:sz="0" w:space="0" w:color="auto"/>
        <w:bottom w:val="none" w:sz="0" w:space="0" w:color="auto"/>
        <w:right w:val="none" w:sz="0" w:space="0" w:color="auto"/>
      </w:divBdr>
    </w:div>
    <w:div w:id="471412498">
      <w:bodyDiv w:val="1"/>
      <w:marLeft w:val="0"/>
      <w:marRight w:val="0"/>
      <w:marTop w:val="0"/>
      <w:marBottom w:val="0"/>
      <w:divBdr>
        <w:top w:val="none" w:sz="0" w:space="0" w:color="auto"/>
        <w:left w:val="none" w:sz="0" w:space="0" w:color="auto"/>
        <w:bottom w:val="none" w:sz="0" w:space="0" w:color="auto"/>
        <w:right w:val="none" w:sz="0" w:space="0" w:color="auto"/>
      </w:divBdr>
    </w:div>
    <w:div w:id="491263685">
      <w:bodyDiv w:val="1"/>
      <w:marLeft w:val="0"/>
      <w:marRight w:val="0"/>
      <w:marTop w:val="0"/>
      <w:marBottom w:val="0"/>
      <w:divBdr>
        <w:top w:val="none" w:sz="0" w:space="0" w:color="auto"/>
        <w:left w:val="none" w:sz="0" w:space="0" w:color="auto"/>
        <w:bottom w:val="none" w:sz="0" w:space="0" w:color="auto"/>
        <w:right w:val="none" w:sz="0" w:space="0" w:color="auto"/>
      </w:divBdr>
    </w:div>
    <w:div w:id="505050784">
      <w:bodyDiv w:val="1"/>
      <w:marLeft w:val="0"/>
      <w:marRight w:val="0"/>
      <w:marTop w:val="0"/>
      <w:marBottom w:val="0"/>
      <w:divBdr>
        <w:top w:val="none" w:sz="0" w:space="0" w:color="auto"/>
        <w:left w:val="none" w:sz="0" w:space="0" w:color="auto"/>
        <w:bottom w:val="none" w:sz="0" w:space="0" w:color="auto"/>
        <w:right w:val="none" w:sz="0" w:space="0" w:color="auto"/>
      </w:divBdr>
    </w:div>
    <w:div w:id="523909943">
      <w:bodyDiv w:val="1"/>
      <w:marLeft w:val="0"/>
      <w:marRight w:val="0"/>
      <w:marTop w:val="0"/>
      <w:marBottom w:val="0"/>
      <w:divBdr>
        <w:top w:val="none" w:sz="0" w:space="0" w:color="auto"/>
        <w:left w:val="none" w:sz="0" w:space="0" w:color="auto"/>
        <w:bottom w:val="none" w:sz="0" w:space="0" w:color="auto"/>
        <w:right w:val="none" w:sz="0" w:space="0" w:color="auto"/>
      </w:divBdr>
    </w:div>
    <w:div w:id="533082146">
      <w:bodyDiv w:val="1"/>
      <w:marLeft w:val="0"/>
      <w:marRight w:val="0"/>
      <w:marTop w:val="0"/>
      <w:marBottom w:val="0"/>
      <w:divBdr>
        <w:top w:val="none" w:sz="0" w:space="0" w:color="auto"/>
        <w:left w:val="none" w:sz="0" w:space="0" w:color="auto"/>
        <w:bottom w:val="none" w:sz="0" w:space="0" w:color="auto"/>
        <w:right w:val="none" w:sz="0" w:space="0" w:color="auto"/>
      </w:divBdr>
    </w:div>
    <w:div w:id="561335097">
      <w:bodyDiv w:val="1"/>
      <w:marLeft w:val="0"/>
      <w:marRight w:val="0"/>
      <w:marTop w:val="0"/>
      <w:marBottom w:val="0"/>
      <w:divBdr>
        <w:top w:val="none" w:sz="0" w:space="0" w:color="auto"/>
        <w:left w:val="none" w:sz="0" w:space="0" w:color="auto"/>
        <w:bottom w:val="none" w:sz="0" w:space="0" w:color="auto"/>
        <w:right w:val="none" w:sz="0" w:space="0" w:color="auto"/>
      </w:divBdr>
    </w:div>
    <w:div w:id="587735003">
      <w:bodyDiv w:val="1"/>
      <w:marLeft w:val="0"/>
      <w:marRight w:val="0"/>
      <w:marTop w:val="0"/>
      <w:marBottom w:val="0"/>
      <w:divBdr>
        <w:top w:val="none" w:sz="0" w:space="0" w:color="auto"/>
        <w:left w:val="none" w:sz="0" w:space="0" w:color="auto"/>
        <w:bottom w:val="none" w:sz="0" w:space="0" w:color="auto"/>
        <w:right w:val="none" w:sz="0" w:space="0" w:color="auto"/>
      </w:divBdr>
    </w:div>
    <w:div w:id="619924023">
      <w:bodyDiv w:val="1"/>
      <w:marLeft w:val="0"/>
      <w:marRight w:val="0"/>
      <w:marTop w:val="0"/>
      <w:marBottom w:val="0"/>
      <w:divBdr>
        <w:top w:val="none" w:sz="0" w:space="0" w:color="auto"/>
        <w:left w:val="none" w:sz="0" w:space="0" w:color="auto"/>
        <w:bottom w:val="none" w:sz="0" w:space="0" w:color="auto"/>
        <w:right w:val="none" w:sz="0" w:space="0" w:color="auto"/>
      </w:divBdr>
    </w:div>
    <w:div w:id="625889376">
      <w:bodyDiv w:val="1"/>
      <w:marLeft w:val="0"/>
      <w:marRight w:val="0"/>
      <w:marTop w:val="0"/>
      <w:marBottom w:val="0"/>
      <w:divBdr>
        <w:top w:val="none" w:sz="0" w:space="0" w:color="auto"/>
        <w:left w:val="none" w:sz="0" w:space="0" w:color="auto"/>
        <w:bottom w:val="none" w:sz="0" w:space="0" w:color="auto"/>
        <w:right w:val="none" w:sz="0" w:space="0" w:color="auto"/>
      </w:divBdr>
    </w:div>
    <w:div w:id="630982866">
      <w:bodyDiv w:val="1"/>
      <w:marLeft w:val="0"/>
      <w:marRight w:val="0"/>
      <w:marTop w:val="0"/>
      <w:marBottom w:val="0"/>
      <w:divBdr>
        <w:top w:val="none" w:sz="0" w:space="0" w:color="auto"/>
        <w:left w:val="none" w:sz="0" w:space="0" w:color="auto"/>
        <w:bottom w:val="none" w:sz="0" w:space="0" w:color="auto"/>
        <w:right w:val="none" w:sz="0" w:space="0" w:color="auto"/>
      </w:divBdr>
    </w:div>
    <w:div w:id="689183118">
      <w:bodyDiv w:val="1"/>
      <w:marLeft w:val="0"/>
      <w:marRight w:val="0"/>
      <w:marTop w:val="0"/>
      <w:marBottom w:val="0"/>
      <w:divBdr>
        <w:top w:val="none" w:sz="0" w:space="0" w:color="auto"/>
        <w:left w:val="none" w:sz="0" w:space="0" w:color="auto"/>
        <w:bottom w:val="none" w:sz="0" w:space="0" w:color="auto"/>
        <w:right w:val="none" w:sz="0" w:space="0" w:color="auto"/>
      </w:divBdr>
    </w:div>
    <w:div w:id="697701810">
      <w:bodyDiv w:val="1"/>
      <w:marLeft w:val="0"/>
      <w:marRight w:val="0"/>
      <w:marTop w:val="0"/>
      <w:marBottom w:val="0"/>
      <w:divBdr>
        <w:top w:val="none" w:sz="0" w:space="0" w:color="auto"/>
        <w:left w:val="none" w:sz="0" w:space="0" w:color="auto"/>
        <w:bottom w:val="none" w:sz="0" w:space="0" w:color="auto"/>
        <w:right w:val="none" w:sz="0" w:space="0" w:color="auto"/>
      </w:divBdr>
    </w:div>
    <w:div w:id="708652357">
      <w:bodyDiv w:val="1"/>
      <w:marLeft w:val="0"/>
      <w:marRight w:val="0"/>
      <w:marTop w:val="0"/>
      <w:marBottom w:val="0"/>
      <w:divBdr>
        <w:top w:val="none" w:sz="0" w:space="0" w:color="auto"/>
        <w:left w:val="none" w:sz="0" w:space="0" w:color="auto"/>
        <w:bottom w:val="none" w:sz="0" w:space="0" w:color="auto"/>
        <w:right w:val="none" w:sz="0" w:space="0" w:color="auto"/>
      </w:divBdr>
    </w:div>
    <w:div w:id="781844591">
      <w:bodyDiv w:val="1"/>
      <w:marLeft w:val="0"/>
      <w:marRight w:val="0"/>
      <w:marTop w:val="0"/>
      <w:marBottom w:val="0"/>
      <w:divBdr>
        <w:top w:val="none" w:sz="0" w:space="0" w:color="auto"/>
        <w:left w:val="none" w:sz="0" w:space="0" w:color="auto"/>
        <w:bottom w:val="none" w:sz="0" w:space="0" w:color="auto"/>
        <w:right w:val="none" w:sz="0" w:space="0" w:color="auto"/>
      </w:divBdr>
    </w:div>
    <w:div w:id="797914379">
      <w:bodyDiv w:val="1"/>
      <w:marLeft w:val="0"/>
      <w:marRight w:val="0"/>
      <w:marTop w:val="0"/>
      <w:marBottom w:val="0"/>
      <w:divBdr>
        <w:top w:val="none" w:sz="0" w:space="0" w:color="auto"/>
        <w:left w:val="none" w:sz="0" w:space="0" w:color="auto"/>
        <w:bottom w:val="none" w:sz="0" w:space="0" w:color="auto"/>
        <w:right w:val="none" w:sz="0" w:space="0" w:color="auto"/>
      </w:divBdr>
    </w:div>
    <w:div w:id="851186659">
      <w:bodyDiv w:val="1"/>
      <w:marLeft w:val="0"/>
      <w:marRight w:val="0"/>
      <w:marTop w:val="0"/>
      <w:marBottom w:val="0"/>
      <w:divBdr>
        <w:top w:val="none" w:sz="0" w:space="0" w:color="auto"/>
        <w:left w:val="none" w:sz="0" w:space="0" w:color="auto"/>
        <w:bottom w:val="none" w:sz="0" w:space="0" w:color="auto"/>
        <w:right w:val="none" w:sz="0" w:space="0" w:color="auto"/>
      </w:divBdr>
      <w:divsChild>
        <w:div w:id="1033731080">
          <w:marLeft w:val="0"/>
          <w:marRight w:val="0"/>
          <w:marTop w:val="360"/>
          <w:marBottom w:val="480"/>
          <w:divBdr>
            <w:top w:val="none" w:sz="0" w:space="0" w:color="auto"/>
            <w:left w:val="none" w:sz="0" w:space="0" w:color="auto"/>
            <w:bottom w:val="none" w:sz="0" w:space="0" w:color="auto"/>
            <w:right w:val="none" w:sz="0" w:space="0" w:color="auto"/>
          </w:divBdr>
          <w:divsChild>
            <w:div w:id="31347336">
              <w:marLeft w:val="0"/>
              <w:marRight w:val="0"/>
              <w:marTop w:val="0"/>
              <w:marBottom w:val="0"/>
              <w:divBdr>
                <w:top w:val="none" w:sz="0" w:space="0" w:color="auto"/>
                <w:left w:val="none" w:sz="0" w:space="0" w:color="auto"/>
                <w:bottom w:val="none" w:sz="0" w:space="0" w:color="auto"/>
                <w:right w:val="none" w:sz="0" w:space="0" w:color="auto"/>
              </w:divBdr>
              <w:divsChild>
                <w:div w:id="1977026279">
                  <w:marLeft w:val="0"/>
                  <w:marRight w:val="0"/>
                  <w:marTop w:val="0"/>
                  <w:marBottom w:val="0"/>
                  <w:divBdr>
                    <w:top w:val="none" w:sz="0" w:space="0" w:color="auto"/>
                    <w:left w:val="none" w:sz="0" w:space="0" w:color="auto"/>
                    <w:bottom w:val="none" w:sz="0" w:space="0" w:color="auto"/>
                    <w:right w:val="none" w:sz="0" w:space="0" w:color="auto"/>
                  </w:divBdr>
                  <w:divsChild>
                    <w:div w:id="706177680">
                      <w:marLeft w:val="0"/>
                      <w:marRight w:val="0"/>
                      <w:marTop w:val="0"/>
                      <w:marBottom w:val="720"/>
                      <w:divBdr>
                        <w:top w:val="none" w:sz="0" w:space="0" w:color="auto"/>
                        <w:left w:val="none" w:sz="0" w:space="0" w:color="auto"/>
                        <w:bottom w:val="none" w:sz="0" w:space="0" w:color="auto"/>
                        <w:right w:val="none" w:sz="0" w:space="0" w:color="auto"/>
                      </w:divBdr>
                      <w:divsChild>
                        <w:div w:id="2072383760">
                          <w:marLeft w:val="0"/>
                          <w:marRight w:val="0"/>
                          <w:marTop w:val="0"/>
                          <w:marBottom w:val="600"/>
                          <w:divBdr>
                            <w:top w:val="none" w:sz="0" w:space="0" w:color="auto"/>
                            <w:left w:val="none" w:sz="0" w:space="0" w:color="auto"/>
                            <w:bottom w:val="none" w:sz="0" w:space="0" w:color="auto"/>
                            <w:right w:val="none" w:sz="0" w:space="0" w:color="auto"/>
                          </w:divBdr>
                        </w:div>
                      </w:divsChild>
                    </w:div>
                    <w:div w:id="10954911">
                      <w:marLeft w:val="0"/>
                      <w:marRight w:val="0"/>
                      <w:marTop w:val="0"/>
                      <w:marBottom w:val="720"/>
                      <w:divBdr>
                        <w:top w:val="none" w:sz="0" w:space="0" w:color="auto"/>
                        <w:left w:val="none" w:sz="0" w:space="0" w:color="auto"/>
                        <w:bottom w:val="none" w:sz="0" w:space="0" w:color="auto"/>
                        <w:right w:val="none" w:sz="0" w:space="0" w:color="auto"/>
                      </w:divBdr>
                      <w:divsChild>
                        <w:div w:id="958493367">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1427268539">
                  <w:marLeft w:val="0"/>
                  <w:marRight w:val="0"/>
                  <w:marTop w:val="0"/>
                  <w:marBottom w:val="0"/>
                  <w:divBdr>
                    <w:top w:val="none" w:sz="0" w:space="0" w:color="auto"/>
                    <w:left w:val="none" w:sz="0" w:space="0" w:color="auto"/>
                    <w:bottom w:val="none" w:sz="0" w:space="0" w:color="auto"/>
                    <w:right w:val="none" w:sz="0" w:space="0" w:color="auto"/>
                  </w:divBdr>
                  <w:divsChild>
                    <w:div w:id="427192053">
                      <w:marLeft w:val="0"/>
                      <w:marRight w:val="0"/>
                      <w:marTop w:val="0"/>
                      <w:marBottom w:val="720"/>
                      <w:divBdr>
                        <w:top w:val="none" w:sz="0" w:space="0" w:color="auto"/>
                        <w:left w:val="none" w:sz="0" w:space="0" w:color="auto"/>
                        <w:bottom w:val="none" w:sz="0" w:space="0" w:color="auto"/>
                        <w:right w:val="none" w:sz="0" w:space="0" w:color="auto"/>
                      </w:divBdr>
                      <w:divsChild>
                        <w:div w:id="1488781716">
                          <w:marLeft w:val="0"/>
                          <w:marRight w:val="0"/>
                          <w:marTop w:val="0"/>
                          <w:marBottom w:val="600"/>
                          <w:divBdr>
                            <w:top w:val="none" w:sz="0" w:space="0" w:color="auto"/>
                            <w:left w:val="none" w:sz="0" w:space="0" w:color="auto"/>
                            <w:bottom w:val="none" w:sz="0" w:space="0" w:color="auto"/>
                            <w:right w:val="none" w:sz="0" w:space="0" w:color="auto"/>
                          </w:divBdr>
                          <w:divsChild>
                            <w:div w:id="59030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324175">
                  <w:marLeft w:val="0"/>
                  <w:marRight w:val="0"/>
                  <w:marTop w:val="0"/>
                  <w:marBottom w:val="720"/>
                  <w:divBdr>
                    <w:top w:val="none" w:sz="0" w:space="0" w:color="auto"/>
                    <w:left w:val="none" w:sz="0" w:space="0" w:color="auto"/>
                    <w:bottom w:val="none" w:sz="0" w:space="0" w:color="auto"/>
                    <w:right w:val="none" w:sz="0" w:space="0" w:color="auto"/>
                  </w:divBdr>
                  <w:divsChild>
                    <w:div w:id="655456347">
                      <w:marLeft w:val="0"/>
                      <w:marRight w:val="0"/>
                      <w:marTop w:val="0"/>
                      <w:marBottom w:val="600"/>
                      <w:divBdr>
                        <w:top w:val="none" w:sz="0" w:space="0" w:color="auto"/>
                        <w:left w:val="none" w:sz="0" w:space="0" w:color="auto"/>
                        <w:bottom w:val="none" w:sz="0" w:space="0" w:color="auto"/>
                        <w:right w:val="none" w:sz="0" w:space="0" w:color="auto"/>
                      </w:divBdr>
                    </w:div>
                  </w:divsChild>
                </w:div>
                <w:div w:id="742070612">
                  <w:marLeft w:val="0"/>
                  <w:marRight w:val="0"/>
                  <w:marTop w:val="0"/>
                  <w:marBottom w:val="720"/>
                  <w:divBdr>
                    <w:top w:val="none" w:sz="0" w:space="0" w:color="auto"/>
                    <w:left w:val="none" w:sz="0" w:space="0" w:color="auto"/>
                    <w:bottom w:val="none" w:sz="0" w:space="0" w:color="auto"/>
                    <w:right w:val="none" w:sz="0" w:space="0" w:color="auto"/>
                  </w:divBdr>
                  <w:divsChild>
                    <w:div w:id="4671361">
                      <w:marLeft w:val="0"/>
                      <w:marRight w:val="0"/>
                      <w:marTop w:val="0"/>
                      <w:marBottom w:val="600"/>
                      <w:divBdr>
                        <w:top w:val="none" w:sz="0" w:space="0" w:color="auto"/>
                        <w:left w:val="none" w:sz="0" w:space="0" w:color="auto"/>
                        <w:bottom w:val="none" w:sz="0" w:space="0" w:color="auto"/>
                        <w:right w:val="none" w:sz="0" w:space="0" w:color="auto"/>
                      </w:divBdr>
                    </w:div>
                  </w:divsChild>
                </w:div>
                <w:div w:id="1671716474">
                  <w:marLeft w:val="0"/>
                  <w:marRight w:val="0"/>
                  <w:marTop w:val="0"/>
                  <w:marBottom w:val="720"/>
                  <w:divBdr>
                    <w:top w:val="none" w:sz="0" w:space="0" w:color="auto"/>
                    <w:left w:val="none" w:sz="0" w:space="0" w:color="auto"/>
                    <w:bottom w:val="none" w:sz="0" w:space="0" w:color="auto"/>
                    <w:right w:val="none" w:sz="0" w:space="0" w:color="auto"/>
                  </w:divBdr>
                  <w:divsChild>
                    <w:div w:id="706301460">
                      <w:marLeft w:val="0"/>
                      <w:marRight w:val="0"/>
                      <w:marTop w:val="0"/>
                      <w:marBottom w:val="600"/>
                      <w:divBdr>
                        <w:top w:val="none" w:sz="0" w:space="0" w:color="auto"/>
                        <w:left w:val="none" w:sz="0" w:space="0" w:color="auto"/>
                        <w:bottom w:val="none" w:sz="0" w:space="0" w:color="auto"/>
                        <w:right w:val="none" w:sz="0" w:space="0" w:color="auto"/>
                      </w:divBdr>
                    </w:div>
                  </w:divsChild>
                </w:div>
                <w:div w:id="372853356">
                  <w:marLeft w:val="0"/>
                  <w:marRight w:val="0"/>
                  <w:marTop w:val="0"/>
                  <w:marBottom w:val="720"/>
                  <w:divBdr>
                    <w:top w:val="none" w:sz="0" w:space="0" w:color="auto"/>
                    <w:left w:val="none" w:sz="0" w:space="0" w:color="auto"/>
                    <w:bottom w:val="none" w:sz="0" w:space="0" w:color="auto"/>
                    <w:right w:val="none" w:sz="0" w:space="0" w:color="auto"/>
                  </w:divBdr>
                  <w:divsChild>
                    <w:div w:id="99305764">
                      <w:marLeft w:val="0"/>
                      <w:marRight w:val="0"/>
                      <w:marTop w:val="0"/>
                      <w:marBottom w:val="600"/>
                      <w:divBdr>
                        <w:top w:val="none" w:sz="0" w:space="0" w:color="auto"/>
                        <w:left w:val="none" w:sz="0" w:space="0" w:color="auto"/>
                        <w:bottom w:val="none" w:sz="0" w:space="0" w:color="auto"/>
                        <w:right w:val="none" w:sz="0" w:space="0" w:color="auto"/>
                      </w:divBdr>
                    </w:div>
                  </w:divsChild>
                </w:div>
                <w:div w:id="1087573715">
                  <w:marLeft w:val="0"/>
                  <w:marRight w:val="0"/>
                  <w:marTop w:val="0"/>
                  <w:marBottom w:val="720"/>
                  <w:divBdr>
                    <w:top w:val="none" w:sz="0" w:space="0" w:color="auto"/>
                    <w:left w:val="none" w:sz="0" w:space="0" w:color="auto"/>
                    <w:bottom w:val="none" w:sz="0" w:space="0" w:color="auto"/>
                    <w:right w:val="none" w:sz="0" w:space="0" w:color="auto"/>
                  </w:divBdr>
                  <w:divsChild>
                    <w:div w:id="1011837064">
                      <w:marLeft w:val="0"/>
                      <w:marRight w:val="0"/>
                      <w:marTop w:val="0"/>
                      <w:marBottom w:val="600"/>
                      <w:divBdr>
                        <w:top w:val="none" w:sz="0" w:space="0" w:color="auto"/>
                        <w:left w:val="none" w:sz="0" w:space="0" w:color="auto"/>
                        <w:bottom w:val="none" w:sz="0" w:space="0" w:color="auto"/>
                        <w:right w:val="none" w:sz="0" w:space="0" w:color="auto"/>
                      </w:divBdr>
                    </w:div>
                  </w:divsChild>
                </w:div>
                <w:div w:id="634794161">
                  <w:marLeft w:val="0"/>
                  <w:marRight w:val="0"/>
                  <w:marTop w:val="0"/>
                  <w:marBottom w:val="720"/>
                  <w:divBdr>
                    <w:top w:val="none" w:sz="0" w:space="0" w:color="auto"/>
                    <w:left w:val="none" w:sz="0" w:space="0" w:color="auto"/>
                    <w:bottom w:val="none" w:sz="0" w:space="0" w:color="auto"/>
                    <w:right w:val="none" w:sz="0" w:space="0" w:color="auto"/>
                  </w:divBdr>
                  <w:divsChild>
                    <w:div w:id="573442550">
                      <w:marLeft w:val="0"/>
                      <w:marRight w:val="0"/>
                      <w:marTop w:val="0"/>
                      <w:marBottom w:val="600"/>
                      <w:divBdr>
                        <w:top w:val="none" w:sz="0" w:space="0" w:color="auto"/>
                        <w:left w:val="none" w:sz="0" w:space="0" w:color="auto"/>
                        <w:bottom w:val="none" w:sz="0" w:space="0" w:color="auto"/>
                        <w:right w:val="none" w:sz="0" w:space="0" w:color="auto"/>
                      </w:divBdr>
                      <w:divsChild>
                        <w:div w:id="2041587392">
                          <w:marLeft w:val="0"/>
                          <w:marRight w:val="0"/>
                          <w:marTop w:val="0"/>
                          <w:marBottom w:val="0"/>
                          <w:divBdr>
                            <w:top w:val="none" w:sz="0" w:space="0" w:color="auto"/>
                            <w:left w:val="none" w:sz="0" w:space="0" w:color="auto"/>
                            <w:bottom w:val="none" w:sz="0" w:space="0" w:color="auto"/>
                            <w:right w:val="none" w:sz="0" w:space="0" w:color="auto"/>
                          </w:divBdr>
                          <w:divsChild>
                            <w:div w:id="1233080541">
                              <w:marLeft w:val="0"/>
                              <w:marRight w:val="360"/>
                              <w:marTop w:val="0"/>
                              <w:marBottom w:val="0"/>
                              <w:divBdr>
                                <w:top w:val="none" w:sz="0" w:space="0" w:color="CEDBE0"/>
                                <w:left w:val="none" w:sz="0" w:space="0" w:color="CEDBE0"/>
                                <w:bottom w:val="none" w:sz="0" w:space="0" w:color="CEDBE0"/>
                                <w:right w:val="single" w:sz="6" w:space="0" w:color="CEDBE0"/>
                              </w:divBdr>
                            </w:div>
                            <w:div w:id="153419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421831">
              <w:marLeft w:val="0"/>
              <w:marRight w:val="0"/>
              <w:marTop w:val="0"/>
              <w:marBottom w:val="0"/>
              <w:divBdr>
                <w:top w:val="none" w:sz="0" w:space="0" w:color="auto"/>
                <w:left w:val="none" w:sz="0" w:space="0" w:color="auto"/>
                <w:bottom w:val="none" w:sz="0" w:space="0" w:color="auto"/>
                <w:right w:val="none" w:sz="0" w:space="0" w:color="auto"/>
              </w:divBdr>
              <w:divsChild>
                <w:div w:id="1982728376">
                  <w:marLeft w:val="0"/>
                  <w:marRight w:val="0"/>
                  <w:marTop w:val="60"/>
                  <w:marBottom w:val="360"/>
                  <w:divBdr>
                    <w:top w:val="none" w:sz="0" w:space="0" w:color="auto"/>
                    <w:left w:val="none" w:sz="0" w:space="0" w:color="auto"/>
                    <w:bottom w:val="single" w:sz="6" w:space="12" w:color="CEDBE0"/>
                    <w:right w:val="none" w:sz="0" w:space="0" w:color="auto"/>
                  </w:divBdr>
                  <w:divsChild>
                    <w:div w:id="132751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282689">
          <w:marLeft w:val="0"/>
          <w:marRight w:val="0"/>
          <w:marTop w:val="0"/>
          <w:marBottom w:val="0"/>
          <w:divBdr>
            <w:top w:val="none" w:sz="0" w:space="0" w:color="auto"/>
            <w:left w:val="none" w:sz="0" w:space="0" w:color="auto"/>
            <w:bottom w:val="none" w:sz="0" w:space="0" w:color="auto"/>
            <w:right w:val="none" w:sz="0" w:space="0" w:color="auto"/>
          </w:divBdr>
          <w:divsChild>
            <w:div w:id="1597322207">
              <w:marLeft w:val="0"/>
              <w:marRight w:val="0"/>
              <w:marTop w:val="0"/>
              <w:marBottom w:val="0"/>
              <w:divBdr>
                <w:top w:val="none" w:sz="0" w:space="0" w:color="auto"/>
                <w:left w:val="none" w:sz="0" w:space="0" w:color="auto"/>
                <w:bottom w:val="none" w:sz="0" w:space="0" w:color="auto"/>
                <w:right w:val="none" w:sz="0" w:space="0" w:color="auto"/>
              </w:divBdr>
              <w:divsChild>
                <w:div w:id="213202960">
                  <w:marLeft w:val="0"/>
                  <w:marRight w:val="0"/>
                  <w:marTop w:val="0"/>
                  <w:marBottom w:val="0"/>
                  <w:divBdr>
                    <w:top w:val="none" w:sz="0" w:space="0" w:color="auto"/>
                    <w:left w:val="none" w:sz="0" w:space="0" w:color="auto"/>
                    <w:bottom w:val="none" w:sz="0" w:space="0" w:color="auto"/>
                    <w:right w:val="none" w:sz="0" w:space="0" w:color="auto"/>
                  </w:divBdr>
                  <w:divsChild>
                    <w:div w:id="154182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759575">
              <w:marLeft w:val="0"/>
              <w:marRight w:val="0"/>
              <w:marTop w:val="0"/>
              <w:marBottom w:val="0"/>
              <w:divBdr>
                <w:top w:val="none" w:sz="0" w:space="0" w:color="auto"/>
                <w:left w:val="none" w:sz="0" w:space="0" w:color="auto"/>
                <w:bottom w:val="none" w:sz="0" w:space="0" w:color="auto"/>
                <w:right w:val="none" w:sz="0" w:space="0" w:color="auto"/>
              </w:divBdr>
            </w:div>
            <w:div w:id="106435843">
              <w:marLeft w:val="0"/>
              <w:marRight w:val="0"/>
              <w:marTop w:val="0"/>
              <w:marBottom w:val="0"/>
              <w:divBdr>
                <w:top w:val="none" w:sz="0" w:space="0" w:color="auto"/>
                <w:left w:val="none" w:sz="0" w:space="0" w:color="auto"/>
                <w:bottom w:val="none" w:sz="0" w:space="0" w:color="auto"/>
                <w:right w:val="none" w:sz="0" w:space="0" w:color="auto"/>
              </w:divBdr>
              <w:divsChild>
                <w:div w:id="419838619">
                  <w:marLeft w:val="0"/>
                  <w:marRight w:val="0"/>
                  <w:marTop w:val="0"/>
                  <w:marBottom w:val="0"/>
                  <w:divBdr>
                    <w:top w:val="none" w:sz="0" w:space="0" w:color="auto"/>
                    <w:left w:val="none" w:sz="0" w:space="0" w:color="auto"/>
                    <w:bottom w:val="none" w:sz="0" w:space="0" w:color="auto"/>
                    <w:right w:val="none" w:sz="0" w:space="0" w:color="auto"/>
                  </w:divBdr>
                  <w:divsChild>
                    <w:div w:id="1675838219">
                      <w:marLeft w:val="0"/>
                      <w:marRight w:val="0"/>
                      <w:marTop w:val="0"/>
                      <w:marBottom w:val="480"/>
                      <w:divBdr>
                        <w:top w:val="none" w:sz="0" w:space="0" w:color="auto"/>
                        <w:left w:val="none" w:sz="0" w:space="0" w:color="auto"/>
                        <w:bottom w:val="single" w:sz="12" w:space="24" w:color="FFFFFF"/>
                        <w:right w:val="none" w:sz="0" w:space="0" w:color="auto"/>
                      </w:divBdr>
                      <w:divsChild>
                        <w:div w:id="732973869">
                          <w:marLeft w:val="0"/>
                          <w:marRight w:val="0"/>
                          <w:marTop w:val="0"/>
                          <w:marBottom w:val="0"/>
                          <w:divBdr>
                            <w:top w:val="none" w:sz="0" w:space="0" w:color="auto"/>
                            <w:left w:val="none" w:sz="0" w:space="0" w:color="auto"/>
                            <w:bottom w:val="none" w:sz="0" w:space="0" w:color="auto"/>
                            <w:right w:val="none" w:sz="0" w:space="0" w:color="auto"/>
                          </w:divBdr>
                        </w:div>
                        <w:div w:id="1174489916">
                          <w:marLeft w:val="0"/>
                          <w:marRight w:val="0"/>
                          <w:marTop w:val="0"/>
                          <w:marBottom w:val="0"/>
                          <w:divBdr>
                            <w:top w:val="none" w:sz="0" w:space="0" w:color="auto"/>
                            <w:left w:val="none" w:sz="0" w:space="0" w:color="auto"/>
                            <w:bottom w:val="none" w:sz="0" w:space="0" w:color="auto"/>
                            <w:right w:val="none" w:sz="0" w:space="0" w:color="auto"/>
                          </w:divBdr>
                        </w:div>
                        <w:div w:id="1751658742">
                          <w:marLeft w:val="0"/>
                          <w:marRight w:val="0"/>
                          <w:marTop w:val="0"/>
                          <w:marBottom w:val="0"/>
                          <w:divBdr>
                            <w:top w:val="none" w:sz="0" w:space="0" w:color="auto"/>
                            <w:left w:val="none" w:sz="0" w:space="0" w:color="auto"/>
                            <w:bottom w:val="none" w:sz="0" w:space="0" w:color="auto"/>
                            <w:right w:val="none" w:sz="0" w:space="0" w:color="auto"/>
                          </w:divBdr>
                        </w:div>
                        <w:div w:id="80828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370359">
                  <w:marLeft w:val="0"/>
                  <w:marRight w:val="0"/>
                  <w:marTop w:val="0"/>
                  <w:marBottom w:val="0"/>
                  <w:divBdr>
                    <w:top w:val="none" w:sz="0" w:space="0" w:color="auto"/>
                    <w:left w:val="none" w:sz="0" w:space="0" w:color="auto"/>
                    <w:bottom w:val="none" w:sz="0" w:space="0" w:color="auto"/>
                    <w:right w:val="none" w:sz="0" w:space="0" w:color="auto"/>
                  </w:divBdr>
                  <w:divsChild>
                    <w:div w:id="1951007132">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873154856">
          <w:marLeft w:val="-345"/>
          <w:marRight w:val="0"/>
          <w:marTop w:val="0"/>
          <w:marBottom w:val="0"/>
          <w:divBdr>
            <w:top w:val="single" w:sz="6" w:space="0" w:color="EEEEEE"/>
            <w:left w:val="single" w:sz="6" w:space="0" w:color="EEEEEE"/>
            <w:bottom w:val="single" w:sz="6" w:space="0" w:color="EEEEEE"/>
            <w:right w:val="single" w:sz="6" w:space="0" w:color="EEEEEE"/>
          </w:divBdr>
        </w:div>
      </w:divsChild>
    </w:div>
    <w:div w:id="861668534">
      <w:bodyDiv w:val="1"/>
      <w:marLeft w:val="0"/>
      <w:marRight w:val="0"/>
      <w:marTop w:val="0"/>
      <w:marBottom w:val="0"/>
      <w:divBdr>
        <w:top w:val="none" w:sz="0" w:space="0" w:color="auto"/>
        <w:left w:val="none" w:sz="0" w:space="0" w:color="auto"/>
        <w:bottom w:val="none" w:sz="0" w:space="0" w:color="auto"/>
        <w:right w:val="none" w:sz="0" w:space="0" w:color="auto"/>
      </w:divBdr>
    </w:div>
    <w:div w:id="928974904">
      <w:bodyDiv w:val="1"/>
      <w:marLeft w:val="0"/>
      <w:marRight w:val="0"/>
      <w:marTop w:val="0"/>
      <w:marBottom w:val="0"/>
      <w:divBdr>
        <w:top w:val="none" w:sz="0" w:space="0" w:color="auto"/>
        <w:left w:val="none" w:sz="0" w:space="0" w:color="auto"/>
        <w:bottom w:val="none" w:sz="0" w:space="0" w:color="auto"/>
        <w:right w:val="none" w:sz="0" w:space="0" w:color="auto"/>
      </w:divBdr>
    </w:div>
    <w:div w:id="929045507">
      <w:bodyDiv w:val="1"/>
      <w:marLeft w:val="0"/>
      <w:marRight w:val="0"/>
      <w:marTop w:val="0"/>
      <w:marBottom w:val="0"/>
      <w:divBdr>
        <w:top w:val="none" w:sz="0" w:space="0" w:color="auto"/>
        <w:left w:val="none" w:sz="0" w:space="0" w:color="auto"/>
        <w:bottom w:val="none" w:sz="0" w:space="0" w:color="auto"/>
        <w:right w:val="none" w:sz="0" w:space="0" w:color="auto"/>
      </w:divBdr>
    </w:div>
    <w:div w:id="1044793037">
      <w:bodyDiv w:val="1"/>
      <w:marLeft w:val="0"/>
      <w:marRight w:val="0"/>
      <w:marTop w:val="0"/>
      <w:marBottom w:val="0"/>
      <w:divBdr>
        <w:top w:val="none" w:sz="0" w:space="0" w:color="auto"/>
        <w:left w:val="none" w:sz="0" w:space="0" w:color="auto"/>
        <w:bottom w:val="none" w:sz="0" w:space="0" w:color="auto"/>
        <w:right w:val="none" w:sz="0" w:space="0" w:color="auto"/>
      </w:divBdr>
    </w:div>
    <w:div w:id="1060788405">
      <w:bodyDiv w:val="1"/>
      <w:marLeft w:val="0"/>
      <w:marRight w:val="0"/>
      <w:marTop w:val="0"/>
      <w:marBottom w:val="0"/>
      <w:divBdr>
        <w:top w:val="none" w:sz="0" w:space="0" w:color="auto"/>
        <w:left w:val="none" w:sz="0" w:space="0" w:color="auto"/>
        <w:bottom w:val="none" w:sz="0" w:space="0" w:color="auto"/>
        <w:right w:val="none" w:sz="0" w:space="0" w:color="auto"/>
      </w:divBdr>
    </w:div>
    <w:div w:id="1073118216">
      <w:bodyDiv w:val="1"/>
      <w:marLeft w:val="0"/>
      <w:marRight w:val="0"/>
      <w:marTop w:val="0"/>
      <w:marBottom w:val="0"/>
      <w:divBdr>
        <w:top w:val="none" w:sz="0" w:space="0" w:color="auto"/>
        <w:left w:val="none" w:sz="0" w:space="0" w:color="auto"/>
        <w:bottom w:val="none" w:sz="0" w:space="0" w:color="auto"/>
        <w:right w:val="none" w:sz="0" w:space="0" w:color="auto"/>
      </w:divBdr>
    </w:div>
    <w:div w:id="1074205193">
      <w:bodyDiv w:val="1"/>
      <w:marLeft w:val="0"/>
      <w:marRight w:val="0"/>
      <w:marTop w:val="0"/>
      <w:marBottom w:val="0"/>
      <w:divBdr>
        <w:top w:val="none" w:sz="0" w:space="0" w:color="auto"/>
        <w:left w:val="none" w:sz="0" w:space="0" w:color="auto"/>
        <w:bottom w:val="none" w:sz="0" w:space="0" w:color="auto"/>
        <w:right w:val="none" w:sz="0" w:space="0" w:color="auto"/>
      </w:divBdr>
    </w:div>
    <w:div w:id="1114984722">
      <w:bodyDiv w:val="1"/>
      <w:marLeft w:val="0"/>
      <w:marRight w:val="0"/>
      <w:marTop w:val="0"/>
      <w:marBottom w:val="0"/>
      <w:divBdr>
        <w:top w:val="none" w:sz="0" w:space="0" w:color="auto"/>
        <w:left w:val="none" w:sz="0" w:space="0" w:color="auto"/>
        <w:bottom w:val="none" w:sz="0" w:space="0" w:color="auto"/>
        <w:right w:val="none" w:sz="0" w:space="0" w:color="auto"/>
      </w:divBdr>
    </w:div>
    <w:div w:id="1123890390">
      <w:bodyDiv w:val="1"/>
      <w:marLeft w:val="0"/>
      <w:marRight w:val="0"/>
      <w:marTop w:val="0"/>
      <w:marBottom w:val="0"/>
      <w:divBdr>
        <w:top w:val="none" w:sz="0" w:space="0" w:color="auto"/>
        <w:left w:val="none" w:sz="0" w:space="0" w:color="auto"/>
        <w:bottom w:val="none" w:sz="0" w:space="0" w:color="auto"/>
        <w:right w:val="none" w:sz="0" w:space="0" w:color="auto"/>
      </w:divBdr>
    </w:div>
    <w:div w:id="1141077178">
      <w:bodyDiv w:val="1"/>
      <w:marLeft w:val="0"/>
      <w:marRight w:val="0"/>
      <w:marTop w:val="0"/>
      <w:marBottom w:val="0"/>
      <w:divBdr>
        <w:top w:val="none" w:sz="0" w:space="0" w:color="auto"/>
        <w:left w:val="none" w:sz="0" w:space="0" w:color="auto"/>
        <w:bottom w:val="none" w:sz="0" w:space="0" w:color="auto"/>
        <w:right w:val="none" w:sz="0" w:space="0" w:color="auto"/>
      </w:divBdr>
    </w:div>
    <w:div w:id="1160804260">
      <w:bodyDiv w:val="1"/>
      <w:marLeft w:val="0"/>
      <w:marRight w:val="0"/>
      <w:marTop w:val="0"/>
      <w:marBottom w:val="0"/>
      <w:divBdr>
        <w:top w:val="none" w:sz="0" w:space="0" w:color="auto"/>
        <w:left w:val="none" w:sz="0" w:space="0" w:color="auto"/>
        <w:bottom w:val="none" w:sz="0" w:space="0" w:color="auto"/>
        <w:right w:val="none" w:sz="0" w:space="0" w:color="auto"/>
      </w:divBdr>
    </w:div>
    <w:div w:id="1166165708">
      <w:bodyDiv w:val="1"/>
      <w:marLeft w:val="0"/>
      <w:marRight w:val="0"/>
      <w:marTop w:val="0"/>
      <w:marBottom w:val="0"/>
      <w:divBdr>
        <w:top w:val="none" w:sz="0" w:space="0" w:color="auto"/>
        <w:left w:val="none" w:sz="0" w:space="0" w:color="auto"/>
        <w:bottom w:val="none" w:sz="0" w:space="0" w:color="auto"/>
        <w:right w:val="none" w:sz="0" w:space="0" w:color="auto"/>
      </w:divBdr>
    </w:div>
    <w:div w:id="1185441038">
      <w:bodyDiv w:val="1"/>
      <w:marLeft w:val="0"/>
      <w:marRight w:val="0"/>
      <w:marTop w:val="0"/>
      <w:marBottom w:val="0"/>
      <w:divBdr>
        <w:top w:val="none" w:sz="0" w:space="0" w:color="auto"/>
        <w:left w:val="none" w:sz="0" w:space="0" w:color="auto"/>
        <w:bottom w:val="none" w:sz="0" w:space="0" w:color="auto"/>
        <w:right w:val="none" w:sz="0" w:space="0" w:color="auto"/>
      </w:divBdr>
    </w:div>
    <w:div w:id="1196239708">
      <w:bodyDiv w:val="1"/>
      <w:marLeft w:val="0"/>
      <w:marRight w:val="0"/>
      <w:marTop w:val="0"/>
      <w:marBottom w:val="0"/>
      <w:divBdr>
        <w:top w:val="none" w:sz="0" w:space="0" w:color="auto"/>
        <w:left w:val="none" w:sz="0" w:space="0" w:color="auto"/>
        <w:bottom w:val="none" w:sz="0" w:space="0" w:color="auto"/>
        <w:right w:val="none" w:sz="0" w:space="0" w:color="auto"/>
      </w:divBdr>
    </w:div>
    <w:div w:id="1231766066">
      <w:bodyDiv w:val="1"/>
      <w:marLeft w:val="0"/>
      <w:marRight w:val="0"/>
      <w:marTop w:val="0"/>
      <w:marBottom w:val="0"/>
      <w:divBdr>
        <w:top w:val="none" w:sz="0" w:space="0" w:color="auto"/>
        <w:left w:val="none" w:sz="0" w:space="0" w:color="auto"/>
        <w:bottom w:val="none" w:sz="0" w:space="0" w:color="auto"/>
        <w:right w:val="none" w:sz="0" w:space="0" w:color="auto"/>
      </w:divBdr>
      <w:divsChild>
        <w:div w:id="1798182081">
          <w:marLeft w:val="0"/>
          <w:marRight w:val="0"/>
          <w:marTop w:val="360"/>
          <w:marBottom w:val="480"/>
          <w:divBdr>
            <w:top w:val="none" w:sz="0" w:space="0" w:color="auto"/>
            <w:left w:val="none" w:sz="0" w:space="0" w:color="auto"/>
            <w:bottom w:val="none" w:sz="0" w:space="0" w:color="auto"/>
            <w:right w:val="none" w:sz="0" w:space="0" w:color="auto"/>
          </w:divBdr>
          <w:divsChild>
            <w:div w:id="1075855460">
              <w:marLeft w:val="0"/>
              <w:marRight w:val="0"/>
              <w:marTop w:val="0"/>
              <w:marBottom w:val="0"/>
              <w:divBdr>
                <w:top w:val="none" w:sz="0" w:space="0" w:color="auto"/>
                <w:left w:val="none" w:sz="0" w:space="0" w:color="auto"/>
                <w:bottom w:val="none" w:sz="0" w:space="0" w:color="auto"/>
                <w:right w:val="none" w:sz="0" w:space="0" w:color="auto"/>
              </w:divBdr>
              <w:divsChild>
                <w:div w:id="1979607206">
                  <w:marLeft w:val="0"/>
                  <w:marRight w:val="0"/>
                  <w:marTop w:val="0"/>
                  <w:marBottom w:val="0"/>
                  <w:divBdr>
                    <w:top w:val="none" w:sz="0" w:space="0" w:color="auto"/>
                    <w:left w:val="none" w:sz="0" w:space="0" w:color="auto"/>
                    <w:bottom w:val="none" w:sz="0" w:space="0" w:color="auto"/>
                    <w:right w:val="none" w:sz="0" w:space="0" w:color="auto"/>
                  </w:divBdr>
                  <w:divsChild>
                    <w:div w:id="58749737">
                      <w:marLeft w:val="0"/>
                      <w:marRight w:val="0"/>
                      <w:marTop w:val="0"/>
                      <w:marBottom w:val="720"/>
                      <w:divBdr>
                        <w:top w:val="none" w:sz="0" w:space="0" w:color="auto"/>
                        <w:left w:val="none" w:sz="0" w:space="0" w:color="auto"/>
                        <w:bottom w:val="none" w:sz="0" w:space="0" w:color="auto"/>
                        <w:right w:val="none" w:sz="0" w:space="0" w:color="auto"/>
                      </w:divBdr>
                      <w:divsChild>
                        <w:div w:id="255360993">
                          <w:marLeft w:val="0"/>
                          <w:marRight w:val="0"/>
                          <w:marTop w:val="0"/>
                          <w:marBottom w:val="600"/>
                          <w:divBdr>
                            <w:top w:val="none" w:sz="0" w:space="0" w:color="auto"/>
                            <w:left w:val="none" w:sz="0" w:space="0" w:color="auto"/>
                            <w:bottom w:val="none" w:sz="0" w:space="0" w:color="auto"/>
                            <w:right w:val="none" w:sz="0" w:space="0" w:color="auto"/>
                          </w:divBdr>
                        </w:div>
                      </w:divsChild>
                    </w:div>
                    <w:div w:id="547573892">
                      <w:marLeft w:val="0"/>
                      <w:marRight w:val="0"/>
                      <w:marTop w:val="0"/>
                      <w:marBottom w:val="720"/>
                      <w:divBdr>
                        <w:top w:val="none" w:sz="0" w:space="0" w:color="auto"/>
                        <w:left w:val="none" w:sz="0" w:space="0" w:color="auto"/>
                        <w:bottom w:val="none" w:sz="0" w:space="0" w:color="auto"/>
                        <w:right w:val="none" w:sz="0" w:space="0" w:color="auto"/>
                      </w:divBdr>
                      <w:divsChild>
                        <w:div w:id="298192931">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1874421067">
                  <w:marLeft w:val="0"/>
                  <w:marRight w:val="0"/>
                  <w:marTop w:val="0"/>
                  <w:marBottom w:val="0"/>
                  <w:divBdr>
                    <w:top w:val="none" w:sz="0" w:space="0" w:color="auto"/>
                    <w:left w:val="none" w:sz="0" w:space="0" w:color="auto"/>
                    <w:bottom w:val="none" w:sz="0" w:space="0" w:color="auto"/>
                    <w:right w:val="none" w:sz="0" w:space="0" w:color="auto"/>
                  </w:divBdr>
                  <w:divsChild>
                    <w:div w:id="1907760106">
                      <w:marLeft w:val="0"/>
                      <w:marRight w:val="0"/>
                      <w:marTop w:val="0"/>
                      <w:marBottom w:val="720"/>
                      <w:divBdr>
                        <w:top w:val="none" w:sz="0" w:space="0" w:color="auto"/>
                        <w:left w:val="none" w:sz="0" w:space="0" w:color="auto"/>
                        <w:bottom w:val="none" w:sz="0" w:space="0" w:color="auto"/>
                        <w:right w:val="none" w:sz="0" w:space="0" w:color="auto"/>
                      </w:divBdr>
                      <w:divsChild>
                        <w:div w:id="2123184465">
                          <w:marLeft w:val="0"/>
                          <w:marRight w:val="0"/>
                          <w:marTop w:val="0"/>
                          <w:marBottom w:val="600"/>
                          <w:divBdr>
                            <w:top w:val="none" w:sz="0" w:space="0" w:color="auto"/>
                            <w:left w:val="none" w:sz="0" w:space="0" w:color="auto"/>
                            <w:bottom w:val="none" w:sz="0" w:space="0" w:color="auto"/>
                            <w:right w:val="none" w:sz="0" w:space="0" w:color="auto"/>
                          </w:divBdr>
                          <w:divsChild>
                            <w:div w:id="97001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2834">
                  <w:marLeft w:val="0"/>
                  <w:marRight w:val="0"/>
                  <w:marTop w:val="0"/>
                  <w:marBottom w:val="720"/>
                  <w:divBdr>
                    <w:top w:val="none" w:sz="0" w:space="0" w:color="auto"/>
                    <w:left w:val="none" w:sz="0" w:space="0" w:color="auto"/>
                    <w:bottom w:val="none" w:sz="0" w:space="0" w:color="auto"/>
                    <w:right w:val="none" w:sz="0" w:space="0" w:color="auto"/>
                  </w:divBdr>
                  <w:divsChild>
                    <w:div w:id="259072202">
                      <w:marLeft w:val="0"/>
                      <w:marRight w:val="0"/>
                      <w:marTop w:val="0"/>
                      <w:marBottom w:val="600"/>
                      <w:divBdr>
                        <w:top w:val="none" w:sz="0" w:space="0" w:color="auto"/>
                        <w:left w:val="none" w:sz="0" w:space="0" w:color="auto"/>
                        <w:bottom w:val="none" w:sz="0" w:space="0" w:color="auto"/>
                        <w:right w:val="none" w:sz="0" w:space="0" w:color="auto"/>
                      </w:divBdr>
                    </w:div>
                  </w:divsChild>
                </w:div>
                <w:div w:id="313879872">
                  <w:marLeft w:val="0"/>
                  <w:marRight w:val="0"/>
                  <w:marTop w:val="0"/>
                  <w:marBottom w:val="720"/>
                  <w:divBdr>
                    <w:top w:val="none" w:sz="0" w:space="0" w:color="auto"/>
                    <w:left w:val="none" w:sz="0" w:space="0" w:color="auto"/>
                    <w:bottom w:val="none" w:sz="0" w:space="0" w:color="auto"/>
                    <w:right w:val="none" w:sz="0" w:space="0" w:color="auto"/>
                  </w:divBdr>
                  <w:divsChild>
                    <w:div w:id="1191340734">
                      <w:marLeft w:val="0"/>
                      <w:marRight w:val="0"/>
                      <w:marTop w:val="0"/>
                      <w:marBottom w:val="600"/>
                      <w:divBdr>
                        <w:top w:val="none" w:sz="0" w:space="0" w:color="auto"/>
                        <w:left w:val="none" w:sz="0" w:space="0" w:color="auto"/>
                        <w:bottom w:val="none" w:sz="0" w:space="0" w:color="auto"/>
                        <w:right w:val="none" w:sz="0" w:space="0" w:color="auto"/>
                      </w:divBdr>
                    </w:div>
                  </w:divsChild>
                </w:div>
                <w:div w:id="2031449038">
                  <w:marLeft w:val="0"/>
                  <w:marRight w:val="0"/>
                  <w:marTop w:val="0"/>
                  <w:marBottom w:val="720"/>
                  <w:divBdr>
                    <w:top w:val="none" w:sz="0" w:space="0" w:color="auto"/>
                    <w:left w:val="none" w:sz="0" w:space="0" w:color="auto"/>
                    <w:bottom w:val="none" w:sz="0" w:space="0" w:color="auto"/>
                    <w:right w:val="none" w:sz="0" w:space="0" w:color="auto"/>
                  </w:divBdr>
                  <w:divsChild>
                    <w:div w:id="1489250553">
                      <w:marLeft w:val="0"/>
                      <w:marRight w:val="0"/>
                      <w:marTop w:val="0"/>
                      <w:marBottom w:val="600"/>
                      <w:divBdr>
                        <w:top w:val="none" w:sz="0" w:space="0" w:color="auto"/>
                        <w:left w:val="none" w:sz="0" w:space="0" w:color="auto"/>
                        <w:bottom w:val="none" w:sz="0" w:space="0" w:color="auto"/>
                        <w:right w:val="none" w:sz="0" w:space="0" w:color="auto"/>
                      </w:divBdr>
                    </w:div>
                  </w:divsChild>
                </w:div>
                <w:div w:id="1099721183">
                  <w:marLeft w:val="0"/>
                  <w:marRight w:val="0"/>
                  <w:marTop w:val="0"/>
                  <w:marBottom w:val="720"/>
                  <w:divBdr>
                    <w:top w:val="none" w:sz="0" w:space="0" w:color="auto"/>
                    <w:left w:val="none" w:sz="0" w:space="0" w:color="auto"/>
                    <w:bottom w:val="none" w:sz="0" w:space="0" w:color="auto"/>
                    <w:right w:val="none" w:sz="0" w:space="0" w:color="auto"/>
                  </w:divBdr>
                  <w:divsChild>
                    <w:div w:id="1376544163">
                      <w:marLeft w:val="0"/>
                      <w:marRight w:val="0"/>
                      <w:marTop w:val="0"/>
                      <w:marBottom w:val="600"/>
                      <w:divBdr>
                        <w:top w:val="none" w:sz="0" w:space="0" w:color="auto"/>
                        <w:left w:val="none" w:sz="0" w:space="0" w:color="auto"/>
                        <w:bottom w:val="none" w:sz="0" w:space="0" w:color="auto"/>
                        <w:right w:val="none" w:sz="0" w:space="0" w:color="auto"/>
                      </w:divBdr>
                    </w:div>
                  </w:divsChild>
                </w:div>
                <w:div w:id="1270308179">
                  <w:marLeft w:val="0"/>
                  <w:marRight w:val="0"/>
                  <w:marTop w:val="0"/>
                  <w:marBottom w:val="720"/>
                  <w:divBdr>
                    <w:top w:val="none" w:sz="0" w:space="0" w:color="auto"/>
                    <w:left w:val="none" w:sz="0" w:space="0" w:color="auto"/>
                    <w:bottom w:val="none" w:sz="0" w:space="0" w:color="auto"/>
                    <w:right w:val="none" w:sz="0" w:space="0" w:color="auto"/>
                  </w:divBdr>
                  <w:divsChild>
                    <w:div w:id="983118833">
                      <w:marLeft w:val="0"/>
                      <w:marRight w:val="0"/>
                      <w:marTop w:val="0"/>
                      <w:marBottom w:val="600"/>
                      <w:divBdr>
                        <w:top w:val="none" w:sz="0" w:space="0" w:color="auto"/>
                        <w:left w:val="none" w:sz="0" w:space="0" w:color="auto"/>
                        <w:bottom w:val="none" w:sz="0" w:space="0" w:color="auto"/>
                        <w:right w:val="none" w:sz="0" w:space="0" w:color="auto"/>
                      </w:divBdr>
                    </w:div>
                  </w:divsChild>
                </w:div>
                <w:div w:id="1609046713">
                  <w:marLeft w:val="0"/>
                  <w:marRight w:val="0"/>
                  <w:marTop w:val="0"/>
                  <w:marBottom w:val="720"/>
                  <w:divBdr>
                    <w:top w:val="none" w:sz="0" w:space="0" w:color="auto"/>
                    <w:left w:val="none" w:sz="0" w:space="0" w:color="auto"/>
                    <w:bottom w:val="none" w:sz="0" w:space="0" w:color="auto"/>
                    <w:right w:val="none" w:sz="0" w:space="0" w:color="auto"/>
                  </w:divBdr>
                  <w:divsChild>
                    <w:div w:id="1186401850">
                      <w:marLeft w:val="0"/>
                      <w:marRight w:val="0"/>
                      <w:marTop w:val="0"/>
                      <w:marBottom w:val="600"/>
                      <w:divBdr>
                        <w:top w:val="none" w:sz="0" w:space="0" w:color="auto"/>
                        <w:left w:val="none" w:sz="0" w:space="0" w:color="auto"/>
                        <w:bottom w:val="none" w:sz="0" w:space="0" w:color="auto"/>
                        <w:right w:val="none" w:sz="0" w:space="0" w:color="auto"/>
                      </w:divBdr>
                      <w:divsChild>
                        <w:div w:id="386299284">
                          <w:marLeft w:val="0"/>
                          <w:marRight w:val="0"/>
                          <w:marTop w:val="0"/>
                          <w:marBottom w:val="0"/>
                          <w:divBdr>
                            <w:top w:val="none" w:sz="0" w:space="0" w:color="auto"/>
                            <w:left w:val="none" w:sz="0" w:space="0" w:color="auto"/>
                            <w:bottom w:val="none" w:sz="0" w:space="0" w:color="auto"/>
                            <w:right w:val="none" w:sz="0" w:space="0" w:color="auto"/>
                          </w:divBdr>
                          <w:divsChild>
                            <w:div w:id="1509754582">
                              <w:marLeft w:val="0"/>
                              <w:marRight w:val="360"/>
                              <w:marTop w:val="0"/>
                              <w:marBottom w:val="0"/>
                              <w:divBdr>
                                <w:top w:val="none" w:sz="0" w:space="0" w:color="CEDBE0"/>
                                <w:left w:val="none" w:sz="0" w:space="0" w:color="CEDBE0"/>
                                <w:bottom w:val="none" w:sz="0" w:space="0" w:color="CEDBE0"/>
                                <w:right w:val="single" w:sz="6" w:space="0" w:color="CEDBE0"/>
                              </w:divBdr>
                            </w:div>
                            <w:div w:id="121558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856216">
              <w:marLeft w:val="0"/>
              <w:marRight w:val="0"/>
              <w:marTop w:val="0"/>
              <w:marBottom w:val="0"/>
              <w:divBdr>
                <w:top w:val="none" w:sz="0" w:space="0" w:color="auto"/>
                <w:left w:val="none" w:sz="0" w:space="0" w:color="auto"/>
                <w:bottom w:val="none" w:sz="0" w:space="0" w:color="auto"/>
                <w:right w:val="none" w:sz="0" w:space="0" w:color="auto"/>
              </w:divBdr>
              <w:divsChild>
                <w:div w:id="1462571477">
                  <w:marLeft w:val="0"/>
                  <w:marRight w:val="0"/>
                  <w:marTop w:val="60"/>
                  <w:marBottom w:val="360"/>
                  <w:divBdr>
                    <w:top w:val="none" w:sz="0" w:space="0" w:color="auto"/>
                    <w:left w:val="none" w:sz="0" w:space="0" w:color="auto"/>
                    <w:bottom w:val="single" w:sz="6" w:space="12" w:color="CEDBE0"/>
                    <w:right w:val="none" w:sz="0" w:space="0" w:color="auto"/>
                  </w:divBdr>
                  <w:divsChild>
                    <w:div w:id="155831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463403">
          <w:marLeft w:val="0"/>
          <w:marRight w:val="0"/>
          <w:marTop w:val="0"/>
          <w:marBottom w:val="0"/>
          <w:divBdr>
            <w:top w:val="none" w:sz="0" w:space="0" w:color="auto"/>
            <w:left w:val="none" w:sz="0" w:space="0" w:color="auto"/>
            <w:bottom w:val="none" w:sz="0" w:space="0" w:color="auto"/>
            <w:right w:val="none" w:sz="0" w:space="0" w:color="auto"/>
          </w:divBdr>
          <w:divsChild>
            <w:div w:id="96221477">
              <w:marLeft w:val="0"/>
              <w:marRight w:val="0"/>
              <w:marTop w:val="0"/>
              <w:marBottom w:val="0"/>
              <w:divBdr>
                <w:top w:val="none" w:sz="0" w:space="0" w:color="auto"/>
                <w:left w:val="none" w:sz="0" w:space="0" w:color="auto"/>
                <w:bottom w:val="none" w:sz="0" w:space="0" w:color="auto"/>
                <w:right w:val="none" w:sz="0" w:space="0" w:color="auto"/>
              </w:divBdr>
              <w:divsChild>
                <w:div w:id="1997831961">
                  <w:marLeft w:val="0"/>
                  <w:marRight w:val="0"/>
                  <w:marTop w:val="0"/>
                  <w:marBottom w:val="0"/>
                  <w:divBdr>
                    <w:top w:val="none" w:sz="0" w:space="0" w:color="auto"/>
                    <w:left w:val="none" w:sz="0" w:space="0" w:color="auto"/>
                    <w:bottom w:val="none" w:sz="0" w:space="0" w:color="auto"/>
                    <w:right w:val="none" w:sz="0" w:space="0" w:color="auto"/>
                  </w:divBdr>
                  <w:divsChild>
                    <w:div w:id="103507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26416">
              <w:marLeft w:val="0"/>
              <w:marRight w:val="0"/>
              <w:marTop w:val="0"/>
              <w:marBottom w:val="0"/>
              <w:divBdr>
                <w:top w:val="none" w:sz="0" w:space="0" w:color="auto"/>
                <w:left w:val="none" w:sz="0" w:space="0" w:color="auto"/>
                <w:bottom w:val="none" w:sz="0" w:space="0" w:color="auto"/>
                <w:right w:val="none" w:sz="0" w:space="0" w:color="auto"/>
              </w:divBdr>
            </w:div>
            <w:div w:id="827329870">
              <w:marLeft w:val="0"/>
              <w:marRight w:val="0"/>
              <w:marTop w:val="0"/>
              <w:marBottom w:val="0"/>
              <w:divBdr>
                <w:top w:val="none" w:sz="0" w:space="0" w:color="auto"/>
                <w:left w:val="none" w:sz="0" w:space="0" w:color="auto"/>
                <w:bottom w:val="none" w:sz="0" w:space="0" w:color="auto"/>
                <w:right w:val="none" w:sz="0" w:space="0" w:color="auto"/>
              </w:divBdr>
              <w:divsChild>
                <w:div w:id="791245655">
                  <w:marLeft w:val="0"/>
                  <w:marRight w:val="0"/>
                  <w:marTop w:val="0"/>
                  <w:marBottom w:val="0"/>
                  <w:divBdr>
                    <w:top w:val="none" w:sz="0" w:space="0" w:color="auto"/>
                    <w:left w:val="none" w:sz="0" w:space="0" w:color="auto"/>
                    <w:bottom w:val="none" w:sz="0" w:space="0" w:color="auto"/>
                    <w:right w:val="none" w:sz="0" w:space="0" w:color="auto"/>
                  </w:divBdr>
                  <w:divsChild>
                    <w:div w:id="821972391">
                      <w:marLeft w:val="0"/>
                      <w:marRight w:val="0"/>
                      <w:marTop w:val="0"/>
                      <w:marBottom w:val="480"/>
                      <w:divBdr>
                        <w:top w:val="none" w:sz="0" w:space="0" w:color="auto"/>
                        <w:left w:val="none" w:sz="0" w:space="0" w:color="auto"/>
                        <w:bottom w:val="single" w:sz="12" w:space="24" w:color="FFFFFF"/>
                        <w:right w:val="none" w:sz="0" w:space="0" w:color="auto"/>
                      </w:divBdr>
                      <w:divsChild>
                        <w:div w:id="1855606931">
                          <w:marLeft w:val="0"/>
                          <w:marRight w:val="0"/>
                          <w:marTop w:val="0"/>
                          <w:marBottom w:val="0"/>
                          <w:divBdr>
                            <w:top w:val="none" w:sz="0" w:space="0" w:color="auto"/>
                            <w:left w:val="none" w:sz="0" w:space="0" w:color="auto"/>
                            <w:bottom w:val="none" w:sz="0" w:space="0" w:color="auto"/>
                            <w:right w:val="none" w:sz="0" w:space="0" w:color="auto"/>
                          </w:divBdr>
                        </w:div>
                        <w:div w:id="936252405">
                          <w:marLeft w:val="0"/>
                          <w:marRight w:val="0"/>
                          <w:marTop w:val="0"/>
                          <w:marBottom w:val="0"/>
                          <w:divBdr>
                            <w:top w:val="none" w:sz="0" w:space="0" w:color="auto"/>
                            <w:left w:val="none" w:sz="0" w:space="0" w:color="auto"/>
                            <w:bottom w:val="none" w:sz="0" w:space="0" w:color="auto"/>
                            <w:right w:val="none" w:sz="0" w:space="0" w:color="auto"/>
                          </w:divBdr>
                        </w:div>
                        <w:div w:id="188571668">
                          <w:marLeft w:val="0"/>
                          <w:marRight w:val="0"/>
                          <w:marTop w:val="0"/>
                          <w:marBottom w:val="0"/>
                          <w:divBdr>
                            <w:top w:val="none" w:sz="0" w:space="0" w:color="auto"/>
                            <w:left w:val="none" w:sz="0" w:space="0" w:color="auto"/>
                            <w:bottom w:val="none" w:sz="0" w:space="0" w:color="auto"/>
                            <w:right w:val="none" w:sz="0" w:space="0" w:color="auto"/>
                          </w:divBdr>
                        </w:div>
                        <w:div w:id="60203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95043">
                  <w:marLeft w:val="0"/>
                  <w:marRight w:val="0"/>
                  <w:marTop w:val="0"/>
                  <w:marBottom w:val="0"/>
                  <w:divBdr>
                    <w:top w:val="none" w:sz="0" w:space="0" w:color="auto"/>
                    <w:left w:val="none" w:sz="0" w:space="0" w:color="auto"/>
                    <w:bottom w:val="none" w:sz="0" w:space="0" w:color="auto"/>
                    <w:right w:val="none" w:sz="0" w:space="0" w:color="auto"/>
                  </w:divBdr>
                  <w:divsChild>
                    <w:div w:id="1891843350">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584559808">
          <w:marLeft w:val="-345"/>
          <w:marRight w:val="0"/>
          <w:marTop w:val="0"/>
          <w:marBottom w:val="0"/>
          <w:divBdr>
            <w:top w:val="single" w:sz="6" w:space="0" w:color="EEEEEE"/>
            <w:left w:val="single" w:sz="6" w:space="0" w:color="EEEEEE"/>
            <w:bottom w:val="single" w:sz="6" w:space="0" w:color="EEEEEE"/>
            <w:right w:val="single" w:sz="6" w:space="0" w:color="EEEEEE"/>
          </w:divBdr>
        </w:div>
      </w:divsChild>
    </w:div>
    <w:div w:id="1269898208">
      <w:bodyDiv w:val="1"/>
      <w:marLeft w:val="0"/>
      <w:marRight w:val="0"/>
      <w:marTop w:val="0"/>
      <w:marBottom w:val="0"/>
      <w:divBdr>
        <w:top w:val="none" w:sz="0" w:space="0" w:color="auto"/>
        <w:left w:val="none" w:sz="0" w:space="0" w:color="auto"/>
        <w:bottom w:val="none" w:sz="0" w:space="0" w:color="auto"/>
        <w:right w:val="none" w:sz="0" w:space="0" w:color="auto"/>
      </w:divBdr>
    </w:div>
    <w:div w:id="1352952779">
      <w:bodyDiv w:val="1"/>
      <w:marLeft w:val="0"/>
      <w:marRight w:val="0"/>
      <w:marTop w:val="0"/>
      <w:marBottom w:val="0"/>
      <w:divBdr>
        <w:top w:val="none" w:sz="0" w:space="0" w:color="auto"/>
        <w:left w:val="none" w:sz="0" w:space="0" w:color="auto"/>
        <w:bottom w:val="none" w:sz="0" w:space="0" w:color="auto"/>
        <w:right w:val="none" w:sz="0" w:space="0" w:color="auto"/>
      </w:divBdr>
    </w:div>
    <w:div w:id="1355230651">
      <w:bodyDiv w:val="1"/>
      <w:marLeft w:val="0"/>
      <w:marRight w:val="0"/>
      <w:marTop w:val="0"/>
      <w:marBottom w:val="0"/>
      <w:divBdr>
        <w:top w:val="none" w:sz="0" w:space="0" w:color="auto"/>
        <w:left w:val="none" w:sz="0" w:space="0" w:color="auto"/>
        <w:bottom w:val="none" w:sz="0" w:space="0" w:color="auto"/>
        <w:right w:val="none" w:sz="0" w:space="0" w:color="auto"/>
      </w:divBdr>
    </w:div>
    <w:div w:id="1359937769">
      <w:bodyDiv w:val="1"/>
      <w:marLeft w:val="0"/>
      <w:marRight w:val="0"/>
      <w:marTop w:val="0"/>
      <w:marBottom w:val="0"/>
      <w:divBdr>
        <w:top w:val="none" w:sz="0" w:space="0" w:color="auto"/>
        <w:left w:val="none" w:sz="0" w:space="0" w:color="auto"/>
        <w:bottom w:val="none" w:sz="0" w:space="0" w:color="auto"/>
        <w:right w:val="none" w:sz="0" w:space="0" w:color="auto"/>
      </w:divBdr>
    </w:div>
    <w:div w:id="1412386513">
      <w:bodyDiv w:val="1"/>
      <w:marLeft w:val="0"/>
      <w:marRight w:val="0"/>
      <w:marTop w:val="0"/>
      <w:marBottom w:val="0"/>
      <w:divBdr>
        <w:top w:val="none" w:sz="0" w:space="0" w:color="auto"/>
        <w:left w:val="none" w:sz="0" w:space="0" w:color="auto"/>
        <w:bottom w:val="none" w:sz="0" w:space="0" w:color="auto"/>
        <w:right w:val="none" w:sz="0" w:space="0" w:color="auto"/>
      </w:divBdr>
    </w:div>
    <w:div w:id="1438792981">
      <w:bodyDiv w:val="1"/>
      <w:marLeft w:val="0"/>
      <w:marRight w:val="0"/>
      <w:marTop w:val="0"/>
      <w:marBottom w:val="0"/>
      <w:divBdr>
        <w:top w:val="none" w:sz="0" w:space="0" w:color="auto"/>
        <w:left w:val="none" w:sz="0" w:space="0" w:color="auto"/>
        <w:bottom w:val="none" w:sz="0" w:space="0" w:color="auto"/>
        <w:right w:val="none" w:sz="0" w:space="0" w:color="auto"/>
      </w:divBdr>
    </w:div>
    <w:div w:id="1461848397">
      <w:bodyDiv w:val="1"/>
      <w:marLeft w:val="0"/>
      <w:marRight w:val="0"/>
      <w:marTop w:val="0"/>
      <w:marBottom w:val="0"/>
      <w:divBdr>
        <w:top w:val="none" w:sz="0" w:space="0" w:color="auto"/>
        <w:left w:val="none" w:sz="0" w:space="0" w:color="auto"/>
        <w:bottom w:val="none" w:sz="0" w:space="0" w:color="auto"/>
        <w:right w:val="none" w:sz="0" w:space="0" w:color="auto"/>
      </w:divBdr>
    </w:div>
    <w:div w:id="1503396772">
      <w:bodyDiv w:val="1"/>
      <w:marLeft w:val="0"/>
      <w:marRight w:val="0"/>
      <w:marTop w:val="0"/>
      <w:marBottom w:val="0"/>
      <w:divBdr>
        <w:top w:val="none" w:sz="0" w:space="0" w:color="auto"/>
        <w:left w:val="none" w:sz="0" w:space="0" w:color="auto"/>
        <w:bottom w:val="none" w:sz="0" w:space="0" w:color="auto"/>
        <w:right w:val="none" w:sz="0" w:space="0" w:color="auto"/>
      </w:divBdr>
    </w:div>
    <w:div w:id="1549027608">
      <w:bodyDiv w:val="1"/>
      <w:marLeft w:val="0"/>
      <w:marRight w:val="0"/>
      <w:marTop w:val="0"/>
      <w:marBottom w:val="0"/>
      <w:divBdr>
        <w:top w:val="none" w:sz="0" w:space="0" w:color="auto"/>
        <w:left w:val="none" w:sz="0" w:space="0" w:color="auto"/>
        <w:bottom w:val="none" w:sz="0" w:space="0" w:color="auto"/>
        <w:right w:val="none" w:sz="0" w:space="0" w:color="auto"/>
      </w:divBdr>
    </w:div>
    <w:div w:id="1565483504">
      <w:bodyDiv w:val="1"/>
      <w:marLeft w:val="0"/>
      <w:marRight w:val="0"/>
      <w:marTop w:val="0"/>
      <w:marBottom w:val="0"/>
      <w:divBdr>
        <w:top w:val="none" w:sz="0" w:space="0" w:color="auto"/>
        <w:left w:val="none" w:sz="0" w:space="0" w:color="auto"/>
        <w:bottom w:val="none" w:sz="0" w:space="0" w:color="auto"/>
        <w:right w:val="none" w:sz="0" w:space="0" w:color="auto"/>
      </w:divBdr>
    </w:div>
    <w:div w:id="1567036077">
      <w:bodyDiv w:val="1"/>
      <w:marLeft w:val="0"/>
      <w:marRight w:val="0"/>
      <w:marTop w:val="0"/>
      <w:marBottom w:val="0"/>
      <w:divBdr>
        <w:top w:val="none" w:sz="0" w:space="0" w:color="auto"/>
        <w:left w:val="none" w:sz="0" w:space="0" w:color="auto"/>
        <w:bottom w:val="none" w:sz="0" w:space="0" w:color="auto"/>
        <w:right w:val="none" w:sz="0" w:space="0" w:color="auto"/>
      </w:divBdr>
    </w:div>
    <w:div w:id="1595934992">
      <w:bodyDiv w:val="1"/>
      <w:marLeft w:val="0"/>
      <w:marRight w:val="0"/>
      <w:marTop w:val="0"/>
      <w:marBottom w:val="0"/>
      <w:divBdr>
        <w:top w:val="none" w:sz="0" w:space="0" w:color="auto"/>
        <w:left w:val="none" w:sz="0" w:space="0" w:color="auto"/>
        <w:bottom w:val="none" w:sz="0" w:space="0" w:color="auto"/>
        <w:right w:val="none" w:sz="0" w:space="0" w:color="auto"/>
      </w:divBdr>
    </w:div>
    <w:div w:id="1635714880">
      <w:bodyDiv w:val="1"/>
      <w:marLeft w:val="0"/>
      <w:marRight w:val="0"/>
      <w:marTop w:val="0"/>
      <w:marBottom w:val="0"/>
      <w:divBdr>
        <w:top w:val="none" w:sz="0" w:space="0" w:color="auto"/>
        <w:left w:val="none" w:sz="0" w:space="0" w:color="auto"/>
        <w:bottom w:val="none" w:sz="0" w:space="0" w:color="auto"/>
        <w:right w:val="none" w:sz="0" w:space="0" w:color="auto"/>
      </w:divBdr>
    </w:div>
    <w:div w:id="1636984095">
      <w:bodyDiv w:val="1"/>
      <w:marLeft w:val="0"/>
      <w:marRight w:val="0"/>
      <w:marTop w:val="0"/>
      <w:marBottom w:val="0"/>
      <w:divBdr>
        <w:top w:val="none" w:sz="0" w:space="0" w:color="auto"/>
        <w:left w:val="none" w:sz="0" w:space="0" w:color="auto"/>
        <w:bottom w:val="none" w:sz="0" w:space="0" w:color="auto"/>
        <w:right w:val="none" w:sz="0" w:space="0" w:color="auto"/>
      </w:divBdr>
    </w:div>
    <w:div w:id="1652252690">
      <w:bodyDiv w:val="1"/>
      <w:marLeft w:val="0"/>
      <w:marRight w:val="0"/>
      <w:marTop w:val="0"/>
      <w:marBottom w:val="0"/>
      <w:divBdr>
        <w:top w:val="none" w:sz="0" w:space="0" w:color="auto"/>
        <w:left w:val="none" w:sz="0" w:space="0" w:color="auto"/>
        <w:bottom w:val="none" w:sz="0" w:space="0" w:color="auto"/>
        <w:right w:val="none" w:sz="0" w:space="0" w:color="auto"/>
      </w:divBdr>
    </w:div>
    <w:div w:id="1665816938">
      <w:bodyDiv w:val="1"/>
      <w:marLeft w:val="0"/>
      <w:marRight w:val="0"/>
      <w:marTop w:val="0"/>
      <w:marBottom w:val="0"/>
      <w:divBdr>
        <w:top w:val="none" w:sz="0" w:space="0" w:color="auto"/>
        <w:left w:val="none" w:sz="0" w:space="0" w:color="auto"/>
        <w:bottom w:val="none" w:sz="0" w:space="0" w:color="auto"/>
        <w:right w:val="none" w:sz="0" w:space="0" w:color="auto"/>
      </w:divBdr>
    </w:div>
    <w:div w:id="1665934439">
      <w:bodyDiv w:val="1"/>
      <w:marLeft w:val="0"/>
      <w:marRight w:val="0"/>
      <w:marTop w:val="0"/>
      <w:marBottom w:val="0"/>
      <w:divBdr>
        <w:top w:val="none" w:sz="0" w:space="0" w:color="auto"/>
        <w:left w:val="none" w:sz="0" w:space="0" w:color="auto"/>
        <w:bottom w:val="none" w:sz="0" w:space="0" w:color="auto"/>
        <w:right w:val="none" w:sz="0" w:space="0" w:color="auto"/>
      </w:divBdr>
    </w:div>
    <w:div w:id="1669750387">
      <w:bodyDiv w:val="1"/>
      <w:marLeft w:val="0"/>
      <w:marRight w:val="0"/>
      <w:marTop w:val="0"/>
      <w:marBottom w:val="0"/>
      <w:divBdr>
        <w:top w:val="none" w:sz="0" w:space="0" w:color="auto"/>
        <w:left w:val="none" w:sz="0" w:space="0" w:color="auto"/>
        <w:bottom w:val="none" w:sz="0" w:space="0" w:color="auto"/>
        <w:right w:val="none" w:sz="0" w:space="0" w:color="auto"/>
      </w:divBdr>
    </w:div>
    <w:div w:id="1672219014">
      <w:bodyDiv w:val="1"/>
      <w:marLeft w:val="0"/>
      <w:marRight w:val="0"/>
      <w:marTop w:val="0"/>
      <w:marBottom w:val="0"/>
      <w:divBdr>
        <w:top w:val="none" w:sz="0" w:space="0" w:color="auto"/>
        <w:left w:val="none" w:sz="0" w:space="0" w:color="auto"/>
        <w:bottom w:val="none" w:sz="0" w:space="0" w:color="auto"/>
        <w:right w:val="none" w:sz="0" w:space="0" w:color="auto"/>
      </w:divBdr>
    </w:div>
    <w:div w:id="1732649886">
      <w:bodyDiv w:val="1"/>
      <w:marLeft w:val="0"/>
      <w:marRight w:val="0"/>
      <w:marTop w:val="0"/>
      <w:marBottom w:val="0"/>
      <w:divBdr>
        <w:top w:val="none" w:sz="0" w:space="0" w:color="auto"/>
        <w:left w:val="none" w:sz="0" w:space="0" w:color="auto"/>
        <w:bottom w:val="none" w:sz="0" w:space="0" w:color="auto"/>
        <w:right w:val="none" w:sz="0" w:space="0" w:color="auto"/>
      </w:divBdr>
    </w:div>
    <w:div w:id="1761370479">
      <w:bodyDiv w:val="1"/>
      <w:marLeft w:val="0"/>
      <w:marRight w:val="0"/>
      <w:marTop w:val="0"/>
      <w:marBottom w:val="0"/>
      <w:divBdr>
        <w:top w:val="none" w:sz="0" w:space="0" w:color="auto"/>
        <w:left w:val="none" w:sz="0" w:space="0" w:color="auto"/>
        <w:bottom w:val="none" w:sz="0" w:space="0" w:color="auto"/>
        <w:right w:val="none" w:sz="0" w:space="0" w:color="auto"/>
      </w:divBdr>
    </w:div>
    <w:div w:id="1780485747">
      <w:bodyDiv w:val="1"/>
      <w:marLeft w:val="0"/>
      <w:marRight w:val="0"/>
      <w:marTop w:val="0"/>
      <w:marBottom w:val="0"/>
      <w:divBdr>
        <w:top w:val="none" w:sz="0" w:space="0" w:color="auto"/>
        <w:left w:val="none" w:sz="0" w:space="0" w:color="auto"/>
        <w:bottom w:val="none" w:sz="0" w:space="0" w:color="auto"/>
        <w:right w:val="none" w:sz="0" w:space="0" w:color="auto"/>
      </w:divBdr>
    </w:div>
    <w:div w:id="1790851150">
      <w:bodyDiv w:val="1"/>
      <w:marLeft w:val="0"/>
      <w:marRight w:val="0"/>
      <w:marTop w:val="0"/>
      <w:marBottom w:val="0"/>
      <w:divBdr>
        <w:top w:val="none" w:sz="0" w:space="0" w:color="auto"/>
        <w:left w:val="none" w:sz="0" w:space="0" w:color="auto"/>
        <w:bottom w:val="none" w:sz="0" w:space="0" w:color="auto"/>
        <w:right w:val="none" w:sz="0" w:space="0" w:color="auto"/>
      </w:divBdr>
    </w:div>
    <w:div w:id="1859269594">
      <w:bodyDiv w:val="1"/>
      <w:marLeft w:val="0"/>
      <w:marRight w:val="0"/>
      <w:marTop w:val="0"/>
      <w:marBottom w:val="0"/>
      <w:divBdr>
        <w:top w:val="none" w:sz="0" w:space="0" w:color="auto"/>
        <w:left w:val="none" w:sz="0" w:space="0" w:color="auto"/>
        <w:bottom w:val="none" w:sz="0" w:space="0" w:color="auto"/>
        <w:right w:val="none" w:sz="0" w:space="0" w:color="auto"/>
      </w:divBdr>
    </w:div>
    <w:div w:id="1886481194">
      <w:bodyDiv w:val="1"/>
      <w:marLeft w:val="0"/>
      <w:marRight w:val="0"/>
      <w:marTop w:val="0"/>
      <w:marBottom w:val="0"/>
      <w:divBdr>
        <w:top w:val="none" w:sz="0" w:space="0" w:color="auto"/>
        <w:left w:val="none" w:sz="0" w:space="0" w:color="auto"/>
        <w:bottom w:val="none" w:sz="0" w:space="0" w:color="auto"/>
        <w:right w:val="none" w:sz="0" w:space="0" w:color="auto"/>
      </w:divBdr>
    </w:div>
    <w:div w:id="1898469150">
      <w:bodyDiv w:val="1"/>
      <w:marLeft w:val="0"/>
      <w:marRight w:val="0"/>
      <w:marTop w:val="0"/>
      <w:marBottom w:val="0"/>
      <w:divBdr>
        <w:top w:val="none" w:sz="0" w:space="0" w:color="auto"/>
        <w:left w:val="none" w:sz="0" w:space="0" w:color="auto"/>
        <w:bottom w:val="none" w:sz="0" w:space="0" w:color="auto"/>
        <w:right w:val="none" w:sz="0" w:space="0" w:color="auto"/>
      </w:divBdr>
    </w:div>
    <w:div w:id="1909222712">
      <w:bodyDiv w:val="1"/>
      <w:marLeft w:val="0"/>
      <w:marRight w:val="0"/>
      <w:marTop w:val="0"/>
      <w:marBottom w:val="0"/>
      <w:divBdr>
        <w:top w:val="none" w:sz="0" w:space="0" w:color="auto"/>
        <w:left w:val="none" w:sz="0" w:space="0" w:color="auto"/>
        <w:bottom w:val="none" w:sz="0" w:space="0" w:color="auto"/>
        <w:right w:val="none" w:sz="0" w:space="0" w:color="auto"/>
      </w:divBdr>
    </w:div>
    <w:div w:id="1958635373">
      <w:bodyDiv w:val="1"/>
      <w:marLeft w:val="0"/>
      <w:marRight w:val="0"/>
      <w:marTop w:val="0"/>
      <w:marBottom w:val="0"/>
      <w:divBdr>
        <w:top w:val="none" w:sz="0" w:space="0" w:color="auto"/>
        <w:left w:val="none" w:sz="0" w:space="0" w:color="auto"/>
        <w:bottom w:val="none" w:sz="0" w:space="0" w:color="auto"/>
        <w:right w:val="none" w:sz="0" w:space="0" w:color="auto"/>
      </w:divBdr>
    </w:div>
    <w:div w:id="2009012651">
      <w:bodyDiv w:val="1"/>
      <w:marLeft w:val="0"/>
      <w:marRight w:val="0"/>
      <w:marTop w:val="0"/>
      <w:marBottom w:val="0"/>
      <w:divBdr>
        <w:top w:val="none" w:sz="0" w:space="0" w:color="auto"/>
        <w:left w:val="none" w:sz="0" w:space="0" w:color="auto"/>
        <w:bottom w:val="none" w:sz="0" w:space="0" w:color="auto"/>
        <w:right w:val="none" w:sz="0" w:space="0" w:color="auto"/>
      </w:divBdr>
    </w:div>
    <w:div w:id="2018995817">
      <w:bodyDiv w:val="1"/>
      <w:marLeft w:val="0"/>
      <w:marRight w:val="0"/>
      <w:marTop w:val="0"/>
      <w:marBottom w:val="0"/>
      <w:divBdr>
        <w:top w:val="none" w:sz="0" w:space="0" w:color="auto"/>
        <w:left w:val="none" w:sz="0" w:space="0" w:color="auto"/>
        <w:bottom w:val="none" w:sz="0" w:space="0" w:color="auto"/>
        <w:right w:val="none" w:sz="0" w:space="0" w:color="auto"/>
      </w:divBdr>
    </w:div>
    <w:div w:id="2023162190">
      <w:bodyDiv w:val="1"/>
      <w:marLeft w:val="0"/>
      <w:marRight w:val="0"/>
      <w:marTop w:val="0"/>
      <w:marBottom w:val="0"/>
      <w:divBdr>
        <w:top w:val="none" w:sz="0" w:space="0" w:color="auto"/>
        <w:left w:val="none" w:sz="0" w:space="0" w:color="auto"/>
        <w:bottom w:val="none" w:sz="0" w:space="0" w:color="auto"/>
        <w:right w:val="none" w:sz="0" w:space="0" w:color="auto"/>
      </w:divBdr>
    </w:div>
    <w:div w:id="2100177099">
      <w:bodyDiv w:val="1"/>
      <w:marLeft w:val="0"/>
      <w:marRight w:val="0"/>
      <w:marTop w:val="0"/>
      <w:marBottom w:val="0"/>
      <w:divBdr>
        <w:top w:val="none" w:sz="0" w:space="0" w:color="auto"/>
        <w:left w:val="none" w:sz="0" w:space="0" w:color="auto"/>
        <w:bottom w:val="none" w:sz="0" w:space="0" w:color="auto"/>
        <w:right w:val="none" w:sz="0" w:space="0" w:color="auto"/>
      </w:divBdr>
    </w:div>
    <w:div w:id="2101757407">
      <w:bodyDiv w:val="1"/>
      <w:marLeft w:val="0"/>
      <w:marRight w:val="0"/>
      <w:marTop w:val="0"/>
      <w:marBottom w:val="0"/>
      <w:divBdr>
        <w:top w:val="none" w:sz="0" w:space="0" w:color="auto"/>
        <w:left w:val="none" w:sz="0" w:space="0" w:color="auto"/>
        <w:bottom w:val="none" w:sz="0" w:space="0" w:color="auto"/>
        <w:right w:val="none" w:sz="0" w:space="0" w:color="auto"/>
      </w:divBdr>
    </w:div>
    <w:div w:id="2108621037">
      <w:bodyDiv w:val="1"/>
      <w:marLeft w:val="0"/>
      <w:marRight w:val="0"/>
      <w:marTop w:val="0"/>
      <w:marBottom w:val="0"/>
      <w:divBdr>
        <w:top w:val="none" w:sz="0" w:space="0" w:color="auto"/>
        <w:left w:val="none" w:sz="0" w:space="0" w:color="auto"/>
        <w:bottom w:val="none" w:sz="0" w:space="0" w:color="auto"/>
        <w:right w:val="none" w:sz="0" w:space="0" w:color="auto"/>
      </w:divBdr>
    </w:div>
    <w:div w:id="2121802456">
      <w:bodyDiv w:val="1"/>
      <w:marLeft w:val="0"/>
      <w:marRight w:val="0"/>
      <w:marTop w:val="0"/>
      <w:marBottom w:val="0"/>
      <w:divBdr>
        <w:top w:val="none" w:sz="0" w:space="0" w:color="auto"/>
        <w:left w:val="none" w:sz="0" w:space="0" w:color="auto"/>
        <w:bottom w:val="none" w:sz="0" w:space="0" w:color="auto"/>
        <w:right w:val="none" w:sz="0" w:space="0" w:color="auto"/>
      </w:divBdr>
    </w:div>
    <w:div w:id="2126733582">
      <w:bodyDiv w:val="1"/>
      <w:marLeft w:val="0"/>
      <w:marRight w:val="0"/>
      <w:marTop w:val="0"/>
      <w:marBottom w:val="0"/>
      <w:divBdr>
        <w:top w:val="none" w:sz="0" w:space="0" w:color="auto"/>
        <w:left w:val="none" w:sz="0" w:space="0" w:color="auto"/>
        <w:bottom w:val="none" w:sz="0" w:space="0" w:color="auto"/>
        <w:right w:val="none" w:sz="0" w:space="0" w:color="auto"/>
      </w:divBdr>
    </w:div>
    <w:div w:id="2129199562">
      <w:bodyDiv w:val="1"/>
      <w:marLeft w:val="0"/>
      <w:marRight w:val="0"/>
      <w:marTop w:val="0"/>
      <w:marBottom w:val="0"/>
      <w:divBdr>
        <w:top w:val="none" w:sz="0" w:space="0" w:color="auto"/>
        <w:left w:val="none" w:sz="0" w:space="0" w:color="auto"/>
        <w:bottom w:val="none" w:sz="0" w:space="0" w:color="auto"/>
        <w:right w:val="none" w:sz="0" w:space="0" w:color="auto"/>
      </w:divBdr>
    </w:div>
    <w:div w:id="2138835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Офіс">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1FBF78-BBF9-425E-9D83-F0CB4A8F70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1262</TotalTime>
  <Pages>57</Pages>
  <Words>57168</Words>
  <Characters>32587</Characters>
  <Application>Microsoft Office Word</Application>
  <DocSecurity>0</DocSecurity>
  <Lines>271</Lines>
  <Paragraphs>179</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89576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SlimPex Game</dc:creator>
  <cp:keywords/>
  <dc:description/>
  <cp:lastModifiedBy>SlimPex Game</cp:lastModifiedBy>
  <cp:revision>145</cp:revision>
  <dcterms:created xsi:type="dcterms:W3CDTF">2025-12-12T22:06:00Z</dcterms:created>
  <dcterms:modified xsi:type="dcterms:W3CDTF">2025-12-17T05:24:00Z</dcterms:modified>
</cp:coreProperties>
</file>